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93F76" w14:textId="77777777" w:rsidR="00623C2F" w:rsidRDefault="00623C2F">
      <w:pPr>
        <w:pStyle w:val="CommentText"/>
        <w:rPr>
          <w:noProof/>
          <w:szCs w:val="24"/>
          <w:lang w:val="en-US"/>
        </w:rPr>
      </w:pPr>
    </w:p>
    <w:p w14:paraId="3554620B" w14:textId="77777777" w:rsidR="001B5C57" w:rsidRDefault="001B5C57">
      <w:pPr>
        <w:pStyle w:val="CommentText"/>
        <w:rPr>
          <w:noProof/>
          <w:szCs w:val="24"/>
          <w:lang w:val="en-US"/>
        </w:rPr>
      </w:pPr>
    </w:p>
    <w:p w14:paraId="0142011D" w14:textId="77777777" w:rsidR="00623C2F" w:rsidRDefault="00623C2F">
      <w:pPr>
        <w:pStyle w:val="CommentText"/>
        <w:rPr>
          <w:noProof/>
          <w:szCs w:val="24"/>
          <w:lang w:val="en-US"/>
        </w:rPr>
      </w:pPr>
    </w:p>
    <w:p w14:paraId="5C316317" w14:textId="77777777" w:rsidR="00623C2F" w:rsidRDefault="00623C2F">
      <w:pPr>
        <w:pStyle w:val="CommentText"/>
        <w:rPr>
          <w:noProof/>
          <w:szCs w:val="24"/>
          <w:lang w:val="en-US"/>
        </w:rPr>
      </w:pPr>
    </w:p>
    <w:p w14:paraId="6DB353FA" w14:textId="77777777" w:rsidR="00663BCC" w:rsidRDefault="00663BCC">
      <w:pPr>
        <w:pStyle w:val="CommentText"/>
        <w:rPr>
          <w:noProof/>
          <w:szCs w:val="24"/>
          <w:lang w:val="en-US"/>
        </w:rPr>
      </w:pPr>
    </w:p>
    <w:p w14:paraId="13A99555" w14:textId="77777777" w:rsidR="00623C2F" w:rsidRDefault="00623C2F">
      <w:pPr>
        <w:pStyle w:val="CommentText"/>
        <w:rPr>
          <w:noProof/>
          <w:szCs w:val="24"/>
          <w:lang w:val="en-US"/>
        </w:rPr>
      </w:pPr>
    </w:p>
    <w:p w14:paraId="6BD2ACED" w14:textId="77777777" w:rsidR="00623C2F" w:rsidRDefault="00623C2F">
      <w:pPr>
        <w:pStyle w:val="CommentText"/>
        <w:rPr>
          <w:noProof/>
          <w:szCs w:val="24"/>
          <w:lang w:val="en-US"/>
        </w:rPr>
      </w:pPr>
    </w:p>
    <w:p w14:paraId="0C40F224" w14:textId="77777777"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53C38CB1" wp14:editId="0FF93998">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8CB1"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79C7113C" w14:textId="77777777" w:rsidR="00EA2FDD" w:rsidRDefault="00EA2FDD">
                      <w:r>
                        <w:rPr>
                          <w:noProof/>
                          <w:lang w:eastAsia="en-GB"/>
                        </w:rPr>
                        <w:drawing>
                          <wp:inline distT="0" distB="0" distL="0" distR="0" wp14:anchorId="009B8381" wp14:editId="6910935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3296143D" w14:textId="77777777" w:rsidR="00F4367A" w:rsidRDefault="00F4367A">
      <w:pPr>
        <w:tabs>
          <w:tab w:val="left" w:pos="2160"/>
        </w:tabs>
        <w:rPr>
          <w:b/>
          <w:bCs/>
          <w:sz w:val="32"/>
          <w:u w:val="single"/>
        </w:rPr>
      </w:pPr>
      <w:r>
        <w:rPr>
          <w:b/>
          <w:bCs/>
          <w:sz w:val="32"/>
          <w:u w:val="single"/>
        </w:rPr>
        <w:t xml:space="preserve">                                                                             </w:t>
      </w:r>
    </w:p>
    <w:p w14:paraId="429334BD" w14:textId="77777777"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14:paraId="245B0291" w14:textId="77777777" w:rsidR="00F4367A" w:rsidRDefault="00F4367A">
      <w:pPr>
        <w:rPr>
          <w:rFonts w:cs="Arial"/>
          <w:b/>
          <w:bCs/>
        </w:rPr>
      </w:pPr>
    </w:p>
    <w:p w14:paraId="527E283A" w14:textId="121E86C1"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E9647C">
        <w:rPr>
          <w:rFonts w:cs="Arial"/>
          <w:b/>
          <w:bCs/>
        </w:rPr>
        <w:t>26 July</w:t>
      </w:r>
      <w:r w:rsidR="002B0F78">
        <w:rPr>
          <w:rFonts w:cs="Arial"/>
          <w:b/>
          <w:bCs/>
        </w:rPr>
        <w:t xml:space="preserve"> 202</w:t>
      </w:r>
      <w:r w:rsidR="00446FDB">
        <w:rPr>
          <w:rFonts w:cs="Arial"/>
          <w:b/>
          <w:bCs/>
        </w:rPr>
        <w:t>3</w:t>
      </w:r>
      <w:r>
        <w:rPr>
          <w:rFonts w:cs="Arial"/>
          <w:b/>
          <w:bCs/>
        </w:rPr>
        <w:tab/>
        <w:t xml:space="preserve">       </w:t>
      </w:r>
      <w:r>
        <w:rPr>
          <w:rFonts w:cs="Arial"/>
          <w:b/>
          <w:bCs/>
        </w:rPr>
        <w:tab/>
        <w:t xml:space="preserve">   </w:t>
      </w:r>
      <w:r>
        <w:rPr>
          <w:rFonts w:cs="Arial"/>
          <w:b/>
          <w:bCs/>
        </w:rPr>
        <w:tab/>
      </w:r>
    </w:p>
    <w:p w14:paraId="4CDA11B6" w14:textId="77777777" w:rsidR="00F4367A" w:rsidRDefault="00F4367A">
      <w:pPr>
        <w:jc w:val="right"/>
        <w:rPr>
          <w:rFonts w:cs="Arial"/>
          <w:b/>
          <w:bCs/>
        </w:rPr>
      </w:pPr>
    </w:p>
    <w:p w14:paraId="64E64862" w14:textId="3529E685"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186B7B">
        <w:rPr>
          <w:rFonts w:cs="Arial"/>
          <w:b/>
          <w:bCs/>
        </w:rPr>
        <w:t>Law &amp; Governance</w:t>
      </w:r>
      <w:r w:rsidR="00832739">
        <w:rPr>
          <w:rFonts w:cs="Arial"/>
          <w:b/>
          <w:bCs/>
        </w:rPr>
        <w:t xml:space="preserve"> </w:t>
      </w:r>
      <w:r>
        <w:rPr>
          <w:rFonts w:cs="Arial"/>
          <w:b/>
          <w:bCs/>
        </w:rPr>
        <w:tab/>
      </w:r>
    </w:p>
    <w:p w14:paraId="7173CC90" w14:textId="77777777" w:rsidR="00F4367A" w:rsidRDefault="00F4367A">
      <w:pPr>
        <w:tabs>
          <w:tab w:val="left" w:pos="2160"/>
        </w:tabs>
        <w:rPr>
          <w:rFonts w:cs="Arial"/>
          <w:b/>
          <w:bCs/>
        </w:rPr>
      </w:pPr>
    </w:p>
    <w:p w14:paraId="027B9EE9" w14:textId="737F0FD8" w:rsidR="00F4367A" w:rsidRDefault="00F4367A" w:rsidP="004C5B6A">
      <w:pPr>
        <w:tabs>
          <w:tab w:val="left" w:pos="2160"/>
        </w:tabs>
        <w:ind w:left="2160" w:hanging="2160"/>
        <w:rPr>
          <w:rFonts w:cs="Arial"/>
          <w:b/>
          <w:bCs/>
        </w:rPr>
      </w:pPr>
      <w:r>
        <w:rPr>
          <w:rFonts w:cs="Arial"/>
          <w:b/>
          <w:bCs/>
        </w:rPr>
        <w:t>Title of Report:</w:t>
      </w:r>
      <w:r>
        <w:rPr>
          <w:rFonts w:cs="Arial"/>
          <w:b/>
          <w:bCs/>
        </w:rPr>
        <w:tab/>
      </w:r>
      <w:r w:rsidR="00D90BB4">
        <w:rPr>
          <w:rFonts w:cs="Arial"/>
          <w:b/>
          <w:bCs/>
        </w:rPr>
        <w:t xml:space="preserve">Regulation of Investigatory Powers </w:t>
      </w:r>
      <w:r w:rsidR="00B96F4C">
        <w:rPr>
          <w:rFonts w:cs="Arial"/>
          <w:b/>
          <w:bCs/>
        </w:rPr>
        <w:t xml:space="preserve">Act 2000 – Surveillance </w:t>
      </w:r>
      <w:r w:rsidR="00446FDB">
        <w:rPr>
          <w:rFonts w:cs="Arial"/>
          <w:b/>
          <w:bCs/>
        </w:rPr>
        <w:t xml:space="preserve">Policy </w:t>
      </w:r>
      <w:r w:rsidR="00B96F4C">
        <w:rPr>
          <w:rFonts w:cs="Arial"/>
          <w:b/>
          <w:bCs/>
        </w:rPr>
        <w:t xml:space="preserve">and Procedure </w:t>
      </w:r>
      <w:r w:rsidR="00446FDB">
        <w:rPr>
          <w:rFonts w:cs="Arial"/>
          <w:b/>
          <w:bCs/>
        </w:rPr>
        <w:t>Review</w:t>
      </w:r>
    </w:p>
    <w:p w14:paraId="5B8C0804" w14:textId="77777777" w:rsidR="00F4367A" w:rsidRDefault="00F4367A">
      <w:pPr>
        <w:rPr>
          <w:rFonts w:cs="Arial"/>
        </w:rPr>
      </w:pPr>
    </w:p>
    <w:p w14:paraId="261C6436"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14:paraId="2A3D4588" w14:textId="77777777"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14:paraId="0BA14B0D"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45C8E0A1" w14:textId="77777777"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14:paraId="465E4F17" w14:textId="26C70F74" w:rsidR="00AF136A" w:rsidRDefault="00446FDB" w:rsidP="00D90BB4">
      <w:pPr>
        <w:pBdr>
          <w:top w:val="single" w:sz="4" w:space="1" w:color="auto"/>
          <w:left w:val="single" w:sz="4" w:space="4" w:color="auto"/>
          <w:bottom w:val="single" w:sz="4" w:space="1" w:color="auto"/>
          <w:right w:val="single" w:sz="4" w:space="3" w:color="auto"/>
        </w:pBdr>
        <w:rPr>
          <w:rFonts w:cs="Arial"/>
        </w:rPr>
      </w:pPr>
      <w:r>
        <w:rPr>
          <w:rFonts w:cs="Arial"/>
        </w:rPr>
        <w:t xml:space="preserve">To present the </w:t>
      </w:r>
      <w:r w:rsidR="00D90BB4">
        <w:rPr>
          <w:rFonts w:cs="Arial"/>
        </w:rPr>
        <w:t xml:space="preserve">revised </w:t>
      </w:r>
      <w:r w:rsidR="00D90BB4" w:rsidRPr="00D90BB4">
        <w:rPr>
          <w:rFonts w:cs="Arial"/>
        </w:rPr>
        <w:t>Regulation of Investigatory Powers</w:t>
      </w:r>
      <w:r w:rsidR="00D90BB4">
        <w:rPr>
          <w:rFonts w:cs="Arial"/>
        </w:rPr>
        <w:t xml:space="preserve"> </w:t>
      </w:r>
      <w:r w:rsidR="00B96F4C">
        <w:rPr>
          <w:rFonts w:cs="Arial"/>
        </w:rPr>
        <w:t xml:space="preserve">Surveillance </w:t>
      </w:r>
      <w:r w:rsidR="00D90BB4">
        <w:rPr>
          <w:rFonts w:cs="Arial"/>
        </w:rPr>
        <w:t>Policy</w:t>
      </w:r>
      <w:r w:rsidR="00B96F4C">
        <w:rPr>
          <w:rFonts w:cs="Arial"/>
        </w:rPr>
        <w:t xml:space="preserve"> and Procedure</w:t>
      </w:r>
      <w:r w:rsidR="00D90BB4">
        <w:rPr>
          <w:rFonts w:cs="Arial"/>
        </w:rPr>
        <w:t xml:space="preserve"> for approval </w:t>
      </w:r>
      <w:r>
        <w:rPr>
          <w:rFonts w:cs="Arial"/>
        </w:rPr>
        <w:t>and adoption.</w:t>
      </w:r>
    </w:p>
    <w:p w14:paraId="2B0CED97" w14:textId="77777777"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03713B" w14:textId="77777777"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14:paraId="611BA0D3" w14:textId="77777777" w:rsidR="00F4367A" w:rsidRDefault="00F4367A" w:rsidP="00514C63">
      <w:pPr>
        <w:pBdr>
          <w:top w:val="single" w:sz="4" w:space="1" w:color="auto"/>
          <w:left w:val="single" w:sz="4" w:space="4" w:color="auto"/>
          <w:bottom w:val="single" w:sz="4" w:space="1" w:color="auto"/>
          <w:right w:val="single" w:sz="4" w:space="3" w:color="auto"/>
        </w:pBdr>
        <w:rPr>
          <w:rFonts w:cs="Arial"/>
        </w:rPr>
      </w:pPr>
    </w:p>
    <w:p w14:paraId="7BF5A7EC" w14:textId="159BDBF3"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 xml:space="preserve">Councillor </w:t>
      </w:r>
      <w:r w:rsidR="00D90BB4">
        <w:rPr>
          <w:rFonts w:cs="Arial"/>
          <w:bCs/>
        </w:rPr>
        <w:t>Susan Brown</w:t>
      </w:r>
      <w:r w:rsidR="00B96F4C">
        <w:rPr>
          <w:rFonts w:cs="Arial"/>
          <w:bCs/>
        </w:rPr>
        <w:t xml:space="preserve"> - </w:t>
      </w:r>
      <w:r w:rsidR="00B96F4C" w:rsidRPr="00B96F4C">
        <w:rPr>
          <w:rFonts w:cs="Arial"/>
          <w:bCs/>
        </w:rPr>
        <w:t>Cabinet Member for Inclusive Economy and Partnerships</w:t>
      </w:r>
    </w:p>
    <w:p w14:paraId="1A3810CF"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73E98347" w14:textId="5A13ABE3"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 xml:space="preserve">Corporate Plan Priority – </w:t>
      </w:r>
      <w:r w:rsidR="00D710AB" w:rsidRPr="00D710AB">
        <w:rPr>
          <w:rFonts w:cs="Arial"/>
          <w:b/>
          <w:bCs/>
        </w:rPr>
        <w:t>Enable an Inclusive Economy</w:t>
      </w:r>
      <w:r w:rsidR="000F6243">
        <w:rPr>
          <w:rFonts w:cs="Arial"/>
          <w:b/>
          <w:bCs/>
        </w:rPr>
        <w:t>, Support Thriving Communities</w:t>
      </w:r>
    </w:p>
    <w:p w14:paraId="605E2FD4" w14:textId="77777777" w:rsidR="00F4367A" w:rsidRDefault="00F4367A" w:rsidP="00514C63">
      <w:pPr>
        <w:pStyle w:val="Heading1"/>
        <w:pBdr>
          <w:top w:val="single" w:sz="4" w:space="1" w:color="auto"/>
          <w:left w:val="single" w:sz="4" w:space="4" w:color="auto"/>
          <w:bottom w:val="single" w:sz="4" w:space="1" w:color="auto"/>
          <w:right w:val="single" w:sz="4" w:space="3" w:color="auto"/>
        </w:pBdr>
      </w:pPr>
    </w:p>
    <w:p w14:paraId="185DCDBB" w14:textId="00E953DE"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446FDB">
        <w:rPr>
          <w:rFonts w:cs="Arial"/>
        </w:rPr>
        <w:t>That the Committee approve</w:t>
      </w:r>
      <w:r w:rsidR="00D90BB4">
        <w:rPr>
          <w:rFonts w:cs="Arial"/>
        </w:rPr>
        <w:t>s</w:t>
      </w:r>
      <w:r w:rsidR="00446FDB">
        <w:rPr>
          <w:rFonts w:cs="Arial"/>
        </w:rPr>
        <w:t xml:space="preserve"> the revi</w:t>
      </w:r>
      <w:r w:rsidR="00D90BB4">
        <w:rPr>
          <w:rFonts w:cs="Arial"/>
        </w:rPr>
        <w:t>sed</w:t>
      </w:r>
      <w:r w:rsidR="00446FDB">
        <w:rPr>
          <w:rFonts w:cs="Arial"/>
        </w:rPr>
        <w:t xml:space="preserve"> </w:t>
      </w:r>
      <w:r w:rsidR="00B96F4C">
        <w:rPr>
          <w:rFonts w:cs="Arial"/>
        </w:rPr>
        <w:t>Surveillance Policy and Procedure at Appendix 1 to the report</w:t>
      </w:r>
      <w:r w:rsidR="00446FDB">
        <w:rPr>
          <w:rFonts w:cs="Arial"/>
        </w:rPr>
        <w:t>.</w:t>
      </w:r>
    </w:p>
    <w:p w14:paraId="61AA401F" w14:textId="77777777"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14:paraId="5B6AC026" w14:textId="77777777" w:rsidR="00F4367A" w:rsidRDefault="00F4367A">
      <w:pPr>
        <w:rPr>
          <w:rFonts w:cs="Arial"/>
        </w:rPr>
      </w:pPr>
    </w:p>
    <w:p w14:paraId="295A584F" w14:textId="2ECF8318" w:rsidR="007F2AD3" w:rsidRPr="00825D98" w:rsidRDefault="005729D3">
      <w:pPr>
        <w:rPr>
          <w:rFonts w:cs="Arial"/>
          <w:highlight w:val="yellow"/>
        </w:rPr>
      </w:pPr>
      <w:r w:rsidRPr="001A5BB0">
        <w:rPr>
          <w:rFonts w:cs="Arial"/>
          <w:b/>
        </w:rPr>
        <w:t xml:space="preserve">Appendix 1 – </w:t>
      </w:r>
      <w:r w:rsidR="00F3648C" w:rsidRPr="00F3648C">
        <w:rPr>
          <w:rFonts w:cs="Arial"/>
        </w:rPr>
        <w:t>Draft</w:t>
      </w:r>
      <w:r w:rsidR="00F3648C">
        <w:rPr>
          <w:rFonts w:cs="Arial"/>
          <w:b/>
        </w:rPr>
        <w:t xml:space="preserve"> </w:t>
      </w:r>
      <w:r w:rsidR="00780F77">
        <w:rPr>
          <w:rFonts w:cs="Arial"/>
          <w:bCs/>
        </w:rPr>
        <w:t>Surveillance</w:t>
      </w:r>
      <w:r w:rsidR="00D90BB4" w:rsidRPr="00D90BB4">
        <w:rPr>
          <w:rFonts w:cs="Arial"/>
          <w:bCs/>
        </w:rPr>
        <w:t xml:space="preserve"> </w:t>
      </w:r>
      <w:r w:rsidR="00D710AB">
        <w:rPr>
          <w:rFonts w:cs="Arial"/>
        </w:rPr>
        <w:t>Policy</w:t>
      </w:r>
      <w:r w:rsidR="00F3648C">
        <w:rPr>
          <w:rFonts w:cs="Arial"/>
        </w:rPr>
        <w:t xml:space="preserve"> and Procedure</w:t>
      </w:r>
    </w:p>
    <w:p w14:paraId="09FA94C3" w14:textId="77777777" w:rsidR="005729D3" w:rsidRDefault="005729D3">
      <w:pPr>
        <w:rPr>
          <w:rFonts w:cs="Arial"/>
          <w:b/>
        </w:rPr>
      </w:pPr>
    </w:p>
    <w:p w14:paraId="6D29A9F2" w14:textId="77777777" w:rsidR="005729D3" w:rsidRDefault="005729D3">
      <w:pPr>
        <w:rPr>
          <w:rFonts w:cs="Arial"/>
          <w:b/>
        </w:rPr>
      </w:pPr>
    </w:p>
    <w:p w14:paraId="72699016" w14:textId="77777777" w:rsidR="007B6E54" w:rsidRDefault="00302A89">
      <w:pPr>
        <w:rPr>
          <w:rFonts w:cs="Arial"/>
          <w:b/>
        </w:rPr>
      </w:pPr>
      <w:r>
        <w:rPr>
          <w:rFonts w:cs="Arial"/>
          <w:b/>
        </w:rPr>
        <w:t xml:space="preserve">      </w:t>
      </w:r>
      <w:r w:rsidR="007B6E54">
        <w:rPr>
          <w:rFonts w:cs="Arial"/>
          <w:b/>
        </w:rPr>
        <w:t>Background</w:t>
      </w:r>
    </w:p>
    <w:p w14:paraId="09D2B59D" w14:textId="77777777" w:rsidR="009471F5" w:rsidRPr="002A48DC" w:rsidRDefault="009471F5" w:rsidP="000F6243">
      <w:pPr>
        <w:autoSpaceDE w:val="0"/>
        <w:autoSpaceDN w:val="0"/>
        <w:adjustRightInd w:val="0"/>
        <w:jc w:val="both"/>
        <w:rPr>
          <w:rFonts w:cs="Arial"/>
          <w:b/>
          <w:lang w:eastAsia="en-GB"/>
        </w:rPr>
      </w:pPr>
    </w:p>
    <w:p w14:paraId="738E0CE4" w14:textId="19BAF582" w:rsidR="00036F46" w:rsidRDefault="000F6243" w:rsidP="000F6243">
      <w:pPr>
        <w:pStyle w:val="ListParagraph"/>
        <w:numPr>
          <w:ilvl w:val="0"/>
          <w:numId w:val="1"/>
        </w:numPr>
        <w:autoSpaceDE w:val="0"/>
        <w:autoSpaceDN w:val="0"/>
        <w:adjustRightInd w:val="0"/>
        <w:rPr>
          <w:rFonts w:cs="Arial"/>
          <w:lang w:eastAsia="en-GB"/>
        </w:rPr>
      </w:pPr>
      <w:r>
        <w:rPr>
          <w:rFonts w:cs="Arial"/>
        </w:rPr>
        <w:t>The Regulation of Investigatory Powers Act 2000 (RIPA) and the Protection of Freedoms Act 2021 legislate for the use by local authorities of covert methods of surveillance and information gathering to assist in the detection and prevention of crime in relation to and authority’s core functions.</w:t>
      </w:r>
    </w:p>
    <w:p w14:paraId="5A2C49F4" w14:textId="77777777" w:rsidR="00C42CC1" w:rsidRDefault="00C42CC1" w:rsidP="00C42CC1">
      <w:pPr>
        <w:autoSpaceDE w:val="0"/>
        <w:autoSpaceDN w:val="0"/>
        <w:adjustRightInd w:val="0"/>
        <w:jc w:val="both"/>
        <w:rPr>
          <w:rFonts w:cs="Arial"/>
          <w:lang w:eastAsia="en-GB"/>
        </w:rPr>
      </w:pPr>
    </w:p>
    <w:p w14:paraId="35E76D69" w14:textId="4078C776" w:rsidR="00C42CC1" w:rsidRDefault="000F6243" w:rsidP="000F6243">
      <w:pPr>
        <w:pStyle w:val="ListParagraph"/>
        <w:numPr>
          <w:ilvl w:val="0"/>
          <w:numId w:val="1"/>
        </w:numPr>
        <w:autoSpaceDE w:val="0"/>
        <w:autoSpaceDN w:val="0"/>
        <w:adjustRightInd w:val="0"/>
        <w:rPr>
          <w:rFonts w:cs="Arial"/>
          <w:lang w:eastAsia="en-GB"/>
        </w:rPr>
      </w:pPr>
      <w:r>
        <w:rPr>
          <w:rFonts w:cs="Arial"/>
          <w:lang w:eastAsia="en-GB"/>
        </w:rPr>
        <w:t>On 1 September 2017, The Office of Surveillance Commissioners, The Intelligence Commissioner’s Office and The Interception of Communications Commissioner’s Office were abolished by the Investigatory Powers Act 2016. The Investigatory Powers Commissioner’s Office</w:t>
      </w:r>
      <w:r w:rsidR="007A613E">
        <w:rPr>
          <w:rFonts w:cs="Arial"/>
          <w:lang w:eastAsia="en-GB"/>
        </w:rPr>
        <w:t xml:space="preserve"> (IPCO)</w:t>
      </w:r>
      <w:r>
        <w:rPr>
          <w:rFonts w:cs="Arial"/>
          <w:lang w:eastAsia="en-GB"/>
        </w:rPr>
        <w:t xml:space="preserve"> is now responsible for the judicial oversight of covert surveillance by public authorities in the United Kingdom.</w:t>
      </w:r>
    </w:p>
    <w:p w14:paraId="516C751E" w14:textId="77777777" w:rsidR="007A613E" w:rsidRPr="007A613E" w:rsidRDefault="007A613E" w:rsidP="007A613E">
      <w:pPr>
        <w:pStyle w:val="ListParagraph"/>
        <w:rPr>
          <w:rFonts w:cs="Arial"/>
          <w:lang w:eastAsia="en-GB"/>
        </w:rPr>
      </w:pPr>
    </w:p>
    <w:p w14:paraId="54796D8C" w14:textId="13D91691" w:rsidR="007A613E" w:rsidRPr="007A613E" w:rsidRDefault="007A613E" w:rsidP="007A613E">
      <w:pPr>
        <w:pStyle w:val="ListParagraph"/>
        <w:autoSpaceDE w:val="0"/>
        <w:autoSpaceDN w:val="0"/>
        <w:adjustRightInd w:val="0"/>
        <w:ind w:left="360"/>
        <w:rPr>
          <w:rFonts w:cs="Arial"/>
          <w:b/>
          <w:lang w:eastAsia="en-GB"/>
        </w:rPr>
      </w:pPr>
      <w:r w:rsidRPr="007A613E">
        <w:rPr>
          <w:rFonts w:cs="Arial"/>
          <w:b/>
          <w:lang w:eastAsia="en-GB"/>
        </w:rPr>
        <w:t>Use of the Regulation of Investigatory Powers Act 2000 (RIPA)</w:t>
      </w:r>
    </w:p>
    <w:p w14:paraId="0C604316" w14:textId="77777777" w:rsidR="00F3648C" w:rsidRPr="00F3648C" w:rsidRDefault="00F3648C" w:rsidP="00F3648C">
      <w:pPr>
        <w:pStyle w:val="ListParagraph"/>
        <w:rPr>
          <w:rFonts w:cs="Arial"/>
          <w:lang w:eastAsia="en-GB"/>
        </w:rPr>
      </w:pPr>
    </w:p>
    <w:p w14:paraId="3A05D244" w14:textId="393C388D" w:rsidR="00F3648C" w:rsidRDefault="00F3648C" w:rsidP="007A613E">
      <w:pPr>
        <w:pStyle w:val="ListParagraph"/>
        <w:numPr>
          <w:ilvl w:val="0"/>
          <w:numId w:val="1"/>
        </w:numPr>
        <w:autoSpaceDE w:val="0"/>
        <w:autoSpaceDN w:val="0"/>
        <w:adjustRightInd w:val="0"/>
        <w:rPr>
          <w:rFonts w:cs="Arial"/>
          <w:lang w:eastAsia="en-GB"/>
        </w:rPr>
      </w:pPr>
      <w:r w:rsidRPr="00F3648C">
        <w:rPr>
          <w:rFonts w:cs="Arial"/>
          <w:lang w:eastAsia="en-GB"/>
        </w:rPr>
        <w:t>This report relates to the Council’s use of the Regulation of Investigatory Powers</w:t>
      </w:r>
      <w:r w:rsidR="007A613E">
        <w:rPr>
          <w:rFonts w:cs="Arial"/>
          <w:lang w:eastAsia="en-GB"/>
        </w:rPr>
        <w:t xml:space="preserve"> </w:t>
      </w:r>
      <w:r w:rsidRPr="007A613E">
        <w:rPr>
          <w:rFonts w:cs="Arial"/>
          <w:lang w:eastAsia="en-GB"/>
        </w:rPr>
        <w:t>Act 2000 (RIPA) for the period April 2017 to March 2018. The three investigatory</w:t>
      </w:r>
      <w:r w:rsidR="007A613E">
        <w:rPr>
          <w:rFonts w:cs="Arial"/>
          <w:lang w:eastAsia="en-GB"/>
        </w:rPr>
        <w:t xml:space="preserve"> </w:t>
      </w:r>
      <w:r w:rsidRPr="007A613E">
        <w:rPr>
          <w:rFonts w:cs="Arial"/>
          <w:lang w:eastAsia="en-GB"/>
        </w:rPr>
        <w:t>powers available to the Council are, directed covert surveillance, the interception of</w:t>
      </w:r>
      <w:r w:rsidR="007A613E">
        <w:rPr>
          <w:rFonts w:cs="Arial"/>
          <w:lang w:eastAsia="en-GB"/>
        </w:rPr>
        <w:t xml:space="preserve"> </w:t>
      </w:r>
      <w:r w:rsidRPr="007A613E">
        <w:rPr>
          <w:rFonts w:cs="Arial"/>
          <w:lang w:eastAsia="en-GB"/>
        </w:rPr>
        <w:t>communications data and the use of Covert Human Intelligence Sources. The</w:t>
      </w:r>
      <w:r w:rsidR="007A613E">
        <w:rPr>
          <w:rFonts w:cs="Arial"/>
          <w:lang w:eastAsia="en-GB"/>
        </w:rPr>
        <w:t xml:space="preserve"> </w:t>
      </w:r>
      <w:r w:rsidRPr="007A613E">
        <w:rPr>
          <w:rFonts w:cs="Arial"/>
          <w:lang w:eastAsia="en-GB"/>
        </w:rPr>
        <w:t>Council has only ever authorised directed covert surveillance</w:t>
      </w:r>
      <w:r w:rsidR="007A613E">
        <w:rPr>
          <w:rFonts w:cs="Arial"/>
          <w:lang w:eastAsia="en-GB"/>
        </w:rPr>
        <w:t xml:space="preserve"> and has not used any of the powers available to it for </w:t>
      </w:r>
      <w:r w:rsidR="007A613E">
        <w:rPr>
          <w:rFonts w:cs="Arial"/>
          <w:lang w:eastAsia="en-GB"/>
        </w:rPr>
        <w:lastRenderedPageBreak/>
        <w:t>several years. The Council submitted a nil return to the IPCO in its statistical return for the year 2022.</w:t>
      </w:r>
    </w:p>
    <w:p w14:paraId="5ADA8056" w14:textId="77777777" w:rsidR="007A613E" w:rsidRDefault="007A613E" w:rsidP="007A613E">
      <w:pPr>
        <w:autoSpaceDE w:val="0"/>
        <w:autoSpaceDN w:val="0"/>
        <w:adjustRightInd w:val="0"/>
        <w:rPr>
          <w:rFonts w:cs="Arial"/>
          <w:lang w:eastAsia="en-GB"/>
        </w:rPr>
      </w:pPr>
    </w:p>
    <w:p w14:paraId="5A19F94E" w14:textId="32B7F31E" w:rsidR="007A613E" w:rsidRPr="007A613E" w:rsidRDefault="007A613E" w:rsidP="007A613E">
      <w:pPr>
        <w:autoSpaceDE w:val="0"/>
        <w:autoSpaceDN w:val="0"/>
        <w:adjustRightInd w:val="0"/>
        <w:ind w:firstLine="284"/>
        <w:rPr>
          <w:rFonts w:cs="Arial"/>
          <w:b/>
          <w:lang w:eastAsia="en-GB"/>
        </w:rPr>
      </w:pPr>
      <w:r w:rsidRPr="007A613E">
        <w:rPr>
          <w:rFonts w:cs="Arial"/>
          <w:b/>
          <w:lang w:eastAsia="en-GB"/>
        </w:rPr>
        <w:t>Policy Review</w:t>
      </w:r>
    </w:p>
    <w:p w14:paraId="68DD2EAE" w14:textId="77777777" w:rsidR="007A613E" w:rsidRDefault="007A613E" w:rsidP="007A613E">
      <w:pPr>
        <w:autoSpaceDE w:val="0"/>
        <w:autoSpaceDN w:val="0"/>
        <w:adjustRightInd w:val="0"/>
        <w:ind w:firstLine="284"/>
        <w:rPr>
          <w:rFonts w:cs="Arial"/>
          <w:lang w:eastAsia="en-GB"/>
        </w:rPr>
      </w:pPr>
    </w:p>
    <w:p w14:paraId="55F6A415" w14:textId="32F9ECB7" w:rsidR="007A613E" w:rsidRDefault="007A613E" w:rsidP="007A613E">
      <w:pPr>
        <w:pStyle w:val="ListParagraph"/>
        <w:numPr>
          <w:ilvl w:val="0"/>
          <w:numId w:val="1"/>
        </w:numPr>
        <w:autoSpaceDE w:val="0"/>
        <w:autoSpaceDN w:val="0"/>
        <w:adjustRightInd w:val="0"/>
        <w:rPr>
          <w:rFonts w:cs="Arial"/>
          <w:lang w:eastAsia="en-GB"/>
        </w:rPr>
      </w:pPr>
      <w:r>
        <w:rPr>
          <w:rFonts w:cs="Arial"/>
          <w:lang w:eastAsia="en-GB"/>
        </w:rPr>
        <w:t>The Council’s policy on the use of RIPA powers is overdue for a review</w:t>
      </w:r>
      <w:r w:rsidR="00780F77">
        <w:rPr>
          <w:rFonts w:cs="Arial"/>
          <w:lang w:eastAsia="en-GB"/>
        </w:rPr>
        <w:t>, having last been considered in May 2018,</w:t>
      </w:r>
      <w:r>
        <w:rPr>
          <w:rFonts w:cs="Arial"/>
          <w:lang w:eastAsia="en-GB"/>
        </w:rPr>
        <w:t xml:space="preserve"> and a revised </w:t>
      </w:r>
      <w:r w:rsidR="00780F77">
        <w:rPr>
          <w:rFonts w:cs="Arial"/>
          <w:lang w:eastAsia="en-GB"/>
        </w:rPr>
        <w:t xml:space="preserve">Surveillance </w:t>
      </w:r>
      <w:r w:rsidR="00B96F4C">
        <w:rPr>
          <w:rFonts w:cs="Arial"/>
          <w:lang w:eastAsia="en-GB"/>
        </w:rPr>
        <w:t>Policy and Procedure d</w:t>
      </w:r>
      <w:r>
        <w:rPr>
          <w:rFonts w:cs="Arial"/>
          <w:lang w:eastAsia="en-GB"/>
        </w:rPr>
        <w:t xml:space="preserve">ocument is attached at Appendix 1. </w:t>
      </w:r>
    </w:p>
    <w:p w14:paraId="63C74244" w14:textId="77777777" w:rsidR="007A613E" w:rsidRPr="007A613E" w:rsidRDefault="007A613E" w:rsidP="007A613E">
      <w:pPr>
        <w:autoSpaceDE w:val="0"/>
        <w:autoSpaceDN w:val="0"/>
        <w:adjustRightInd w:val="0"/>
        <w:rPr>
          <w:rFonts w:cs="Arial"/>
          <w:lang w:eastAsia="en-GB"/>
        </w:rPr>
      </w:pPr>
    </w:p>
    <w:p w14:paraId="2B7AD57D" w14:textId="2024C72E" w:rsidR="007A613E" w:rsidRDefault="007A613E" w:rsidP="007A613E">
      <w:pPr>
        <w:pStyle w:val="ListParagraph"/>
        <w:numPr>
          <w:ilvl w:val="0"/>
          <w:numId w:val="1"/>
        </w:numPr>
        <w:autoSpaceDE w:val="0"/>
        <w:autoSpaceDN w:val="0"/>
        <w:adjustRightInd w:val="0"/>
        <w:rPr>
          <w:rFonts w:cs="Arial"/>
          <w:lang w:eastAsia="en-GB"/>
        </w:rPr>
      </w:pPr>
      <w:r>
        <w:rPr>
          <w:rFonts w:cs="Arial"/>
          <w:lang w:eastAsia="en-GB"/>
        </w:rPr>
        <w:t>The changes to the document include:</w:t>
      </w:r>
    </w:p>
    <w:p w14:paraId="3DF9F372" w14:textId="77777777" w:rsidR="007A613E" w:rsidRPr="007A613E" w:rsidRDefault="007A613E" w:rsidP="007A613E">
      <w:pPr>
        <w:pStyle w:val="ListParagraph"/>
        <w:rPr>
          <w:rFonts w:cs="Arial"/>
          <w:lang w:eastAsia="en-GB"/>
        </w:rPr>
      </w:pPr>
    </w:p>
    <w:p w14:paraId="017C3546" w14:textId="77777777" w:rsidR="007A613E" w:rsidRPr="007A613E" w:rsidRDefault="007A613E" w:rsidP="007A613E">
      <w:pPr>
        <w:autoSpaceDE w:val="0"/>
        <w:autoSpaceDN w:val="0"/>
        <w:adjustRightInd w:val="0"/>
        <w:ind w:left="851" w:hanging="284"/>
        <w:rPr>
          <w:rFonts w:cs="Arial"/>
          <w:lang w:eastAsia="en-GB"/>
        </w:rPr>
      </w:pPr>
      <w:r w:rsidRPr="007A613E">
        <w:rPr>
          <w:rFonts w:cs="Arial"/>
          <w:lang w:eastAsia="en-GB"/>
        </w:rPr>
        <w:t>•</w:t>
      </w:r>
      <w:r w:rsidRPr="007A613E">
        <w:rPr>
          <w:rFonts w:cs="Arial"/>
          <w:lang w:eastAsia="en-GB"/>
        </w:rPr>
        <w:tab/>
        <w:t>Updated statutory references, names of regulatory bodies and hyperlinks to websites</w:t>
      </w:r>
    </w:p>
    <w:p w14:paraId="15147A00" w14:textId="77777777" w:rsidR="007A613E" w:rsidRPr="007A613E" w:rsidRDefault="007A613E" w:rsidP="007A613E">
      <w:pPr>
        <w:autoSpaceDE w:val="0"/>
        <w:autoSpaceDN w:val="0"/>
        <w:adjustRightInd w:val="0"/>
        <w:ind w:left="851" w:hanging="284"/>
        <w:rPr>
          <w:rFonts w:cs="Arial"/>
          <w:lang w:eastAsia="en-GB"/>
        </w:rPr>
      </w:pPr>
      <w:r w:rsidRPr="007A613E">
        <w:rPr>
          <w:rFonts w:cs="Arial"/>
          <w:lang w:eastAsia="en-GB"/>
        </w:rPr>
        <w:t>•</w:t>
      </w:r>
      <w:r w:rsidRPr="007A613E">
        <w:rPr>
          <w:rFonts w:cs="Arial"/>
          <w:lang w:eastAsia="en-GB"/>
        </w:rPr>
        <w:tab/>
        <w:t>Updates to key roles and post titles</w:t>
      </w:r>
    </w:p>
    <w:p w14:paraId="4D9914FD" w14:textId="77777777" w:rsidR="007A613E" w:rsidRPr="007A613E" w:rsidRDefault="007A613E" w:rsidP="007A613E">
      <w:pPr>
        <w:autoSpaceDE w:val="0"/>
        <w:autoSpaceDN w:val="0"/>
        <w:adjustRightInd w:val="0"/>
        <w:ind w:left="851" w:hanging="284"/>
        <w:rPr>
          <w:rFonts w:cs="Arial"/>
          <w:lang w:eastAsia="en-GB"/>
        </w:rPr>
      </w:pPr>
      <w:r w:rsidRPr="007A613E">
        <w:rPr>
          <w:rFonts w:cs="Arial"/>
          <w:lang w:eastAsia="en-GB"/>
        </w:rPr>
        <w:t>•</w:t>
      </w:r>
      <w:r w:rsidRPr="007A613E">
        <w:rPr>
          <w:rFonts w:cs="Arial"/>
          <w:lang w:eastAsia="en-GB"/>
        </w:rPr>
        <w:tab/>
        <w:t>Reference to and a hyperlink to the Council’s document retention Schedule</w:t>
      </w:r>
    </w:p>
    <w:p w14:paraId="04C6FBBA" w14:textId="77777777" w:rsidR="007A613E" w:rsidRPr="007A613E" w:rsidRDefault="007A613E" w:rsidP="007A613E">
      <w:pPr>
        <w:autoSpaceDE w:val="0"/>
        <w:autoSpaceDN w:val="0"/>
        <w:adjustRightInd w:val="0"/>
        <w:ind w:left="851" w:hanging="284"/>
        <w:rPr>
          <w:rFonts w:cs="Arial"/>
          <w:lang w:eastAsia="en-GB"/>
        </w:rPr>
      </w:pPr>
      <w:r w:rsidRPr="007A613E">
        <w:rPr>
          <w:rFonts w:cs="Arial"/>
          <w:lang w:eastAsia="en-GB"/>
        </w:rPr>
        <w:t>•</w:t>
      </w:r>
      <w:r w:rsidRPr="007A613E">
        <w:rPr>
          <w:rFonts w:cs="Arial"/>
          <w:lang w:eastAsia="en-GB"/>
        </w:rPr>
        <w:tab/>
        <w:t>Included an explanation of how records will be kept</w:t>
      </w:r>
    </w:p>
    <w:p w14:paraId="60B3C737" w14:textId="77777777" w:rsidR="007A613E" w:rsidRPr="007A613E" w:rsidRDefault="007A613E" w:rsidP="007A613E">
      <w:pPr>
        <w:autoSpaceDE w:val="0"/>
        <w:autoSpaceDN w:val="0"/>
        <w:adjustRightInd w:val="0"/>
        <w:ind w:left="851" w:hanging="284"/>
        <w:rPr>
          <w:rFonts w:cs="Arial"/>
          <w:lang w:eastAsia="en-GB"/>
        </w:rPr>
      </w:pPr>
      <w:r w:rsidRPr="007A613E">
        <w:rPr>
          <w:rFonts w:cs="Arial"/>
          <w:lang w:eastAsia="en-GB"/>
        </w:rPr>
        <w:t>•</w:t>
      </w:r>
      <w:r w:rsidRPr="007A613E">
        <w:rPr>
          <w:rFonts w:cs="Arial"/>
          <w:lang w:eastAsia="en-GB"/>
        </w:rPr>
        <w:tab/>
        <w:t xml:space="preserve">Addition of details of who would deal with complaints </w:t>
      </w:r>
    </w:p>
    <w:p w14:paraId="49C831A1" w14:textId="23E2798D" w:rsidR="007A613E" w:rsidRPr="007A613E" w:rsidRDefault="007A613E" w:rsidP="007A613E">
      <w:pPr>
        <w:autoSpaceDE w:val="0"/>
        <w:autoSpaceDN w:val="0"/>
        <w:adjustRightInd w:val="0"/>
        <w:ind w:left="851" w:hanging="284"/>
        <w:rPr>
          <w:rFonts w:cs="Arial"/>
          <w:lang w:eastAsia="en-GB"/>
        </w:rPr>
      </w:pPr>
      <w:r w:rsidRPr="007A613E">
        <w:rPr>
          <w:rFonts w:cs="Arial"/>
          <w:lang w:eastAsia="en-GB"/>
        </w:rPr>
        <w:t>•</w:t>
      </w:r>
      <w:r w:rsidRPr="007A613E">
        <w:rPr>
          <w:rFonts w:cs="Arial"/>
          <w:lang w:eastAsia="en-GB"/>
        </w:rPr>
        <w:tab/>
        <w:t>Addition of detailed guidance about social media</w:t>
      </w:r>
      <w:r>
        <w:rPr>
          <w:rFonts w:cs="Arial"/>
          <w:lang w:eastAsia="en-GB"/>
        </w:rPr>
        <w:t xml:space="preserve"> </w:t>
      </w:r>
      <w:r w:rsidRPr="007A613E">
        <w:rPr>
          <w:rFonts w:cs="Arial"/>
          <w:lang w:eastAsia="en-GB"/>
        </w:rPr>
        <w:t>monitoring/investigations</w:t>
      </w:r>
    </w:p>
    <w:p w14:paraId="03092198" w14:textId="77777777" w:rsidR="00C95D70" w:rsidRPr="00C95D70" w:rsidRDefault="00C95D70" w:rsidP="00C95D70">
      <w:pPr>
        <w:pStyle w:val="ListParagraph"/>
        <w:rPr>
          <w:rFonts w:cs="Arial"/>
          <w:lang w:eastAsia="en-GB"/>
        </w:rPr>
      </w:pPr>
    </w:p>
    <w:p w14:paraId="52C9F9CC" w14:textId="77777777" w:rsidR="008812A9" w:rsidRPr="007A613E" w:rsidRDefault="008812A9" w:rsidP="007A613E">
      <w:pPr>
        <w:rPr>
          <w:rFonts w:cs="Arial"/>
          <w:lang w:eastAsia="en-GB"/>
        </w:rPr>
      </w:pPr>
    </w:p>
    <w:p w14:paraId="24725F97" w14:textId="3B24D3E2" w:rsidR="008812A9" w:rsidRDefault="008812A9" w:rsidP="008812A9">
      <w:pPr>
        <w:autoSpaceDE w:val="0"/>
        <w:autoSpaceDN w:val="0"/>
        <w:adjustRightInd w:val="0"/>
        <w:ind w:firstLine="360"/>
        <w:jc w:val="both"/>
        <w:rPr>
          <w:rFonts w:cs="Arial"/>
          <w:b/>
          <w:lang w:eastAsia="en-GB"/>
        </w:rPr>
      </w:pPr>
      <w:r w:rsidRPr="008812A9">
        <w:rPr>
          <w:rFonts w:cs="Arial"/>
          <w:b/>
          <w:lang w:eastAsia="en-GB"/>
        </w:rPr>
        <w:t>Legal Implications</w:t>
      </w:r>
    </w:p>
    <w:p w14:paraId="6771747E" w14:textId="77777777" w:rsidR="008812A9" w:rsidRDefault="008812A9" w:rsidP="008812A9">
      <w:pPr>
        <w:autoSpaceDE w:val="0"/>
        <w:autoSpaceDN w:val="0"/>
        <w:adjustRightInd w:val="0"/>
        <w:jc w:val="both"/>
        <w:rPr>
          <w:rFonts w:cs="Arial"/>
          <w:b/>
          <w:lang w:eastAsia="en-GB"/>
        </w:rPr>
      </w:pPr>
    </w:p>
    <w:p w14:paraId="5CC93738" w14:textId="696A21A4" w:rsidR="00594F9F" w:rsidRPr="00D90BB4" w:rsidRDefault="00594F9F" w:rsidP="00D90BB4">
      <w:pPr>
        <w:pStyle w:val="ListParagraph"/>
        <w:numPr>
          <w:ilvl w:val="0"/>
          <w:numId w:val="1"/>
        </w:numPr>
        <w:autoSpaceDE w:val="0"/>
        <w:autoSpaceDN w:val="0"/>
        <w:adjustRightInd w:val="0"/>
        <w:jc w:val="both"/>
        <w:rPr>
          <w:rFonts w:cs="Arial"/>
          <w:b/>
          <w:lang w:eastAsia="en-GB"/>
        </w:rPr>
      </w:pPr>
      <w:r w:rsidRPr="00D90BB4">
        <w:rPr>
          <w:rFonts w:cs="Arial"/>
          <w:lang w:eastAsia="en-GB"/>
        </w:rPr>
        <w:t xml:space="preserve">There are no legal implications </w:t>
      </w:r>
      <w:r w:rsidR="007A613E">
        <w:rPr>
          <w:rFonts w:cs="Arial"/>
          <w:lang w:eastAsia="en-GB"/>
        </w:rPr>
        <w:t>arising directly from</w:t>
      </w:r>
      <w:r w:rsidRPr="00D90BB4">
        <w:rPr>
          <w:rFonts w:cs="Arial"/>
          <w:lang w:eastAsia="en-GB"/>
        </w:rPr>
        <w:t xml:space="preserve"> this report. </w:t>
      </w:r>
    </w:p>
    <w:p w14:paraId="768E3A86" w14:textId="77777777" w:rsidR="008812A9" w:rsidRPr="008812A9" w:rsidRDefault="008812A9" w:rsidP="008812A9">
      <w:pPr>
        <w:pStyle w:val="ListParagraph"/>
        <w:rPr>
          <w:rFonts w:cs="Arial"/>
          <w:lang w:eastAsia="en-GB"/>
        </w:rPr>
      </w:pPr>
    </w:p>
    <w:p w14:paraId="0EE15BDF" w14:textId="52FB8C62" w:rsidR="008812A9" w:rsidRDefault="008812A9" w:rsidP="008812A9">
      <w:pPr>
        <w:autoSpaceDE w:val="0"/>
        <w:autoSpaceDN w:val="0"/>
        <w:adjustRightInd w:val="0"/>
        <w:ind w:firstLine="360"/>
        <w:jc w:val="both"/>
        <w:rPr>
          <w:rFonts w:cs="Arial"/>
          <w:b/>
          <w:lang w:eastAsia="en-GB"/>
        </w:rPr>
      </w:pPr>
      <w:r w:rsidRPr="008812A9">
        <w:rPr>
          <w:rFonts w:cs="Arial"/>
          <w:b/>
          <w:lang w:eastAsia="en-GB"/>
        </w:rPr>
        <w:t>Financial Implication</w:t>
      </w:r>
      <w:r>
        <w:rPr>
          <w:rFonts w:cs="Arial"/>
          <w:b/>
          <w:lang w:eastAsia="en-GB"/>
        </w:rPr>
        <w:t>s</w:t>
      </w:r>
    </w:p>
    <w:p w14:paraId="17455E40" w14:textId="77777777" w:rsidR="008812A9" w:rsidRDefault="008812A9" w:rsidP="008812A9">
      <w:pPr>
        <w:autoSpaceDE w:val="0"/>
        <w:autoSpaceDN w:val="0"/>
        <w:adjustRightInd w:val="0"/>
        <w:jc w:val="both"/>
        <w:rPr>
          <w:rFonts w:cs="Arial"/>
          <w:b/>
          <w:lang w:eastAsia="en-GB"/>
        </w:rPr>
      </w:pPr>
    </w:p>
    <w:p w14:paraId="5B3D7E23" w14:textId="7DEAF14D" w:rsidR="008812A9" w:rsidRPr="008812A9" w:rsidRDefault="00594F9F" w:rsidP="00D90BB4">
      <w:pPr>
        <w:pStyle w:val="ListParagraph"/>
        <w:numPr>
          <w:ilvl w:val="0"/>
          <w:numId w:val="1"/>
        </w:numPr>
        <w:autoSpaceDE w:val="0"/>
        <w:autoSpaceDN w:val="0"/>
        <w:adjustRightInd w:val="0"/>
        <w:jc w:val="both"/>
        <w:rPr>
          <w:rFonts w:cs="Arial"/>
          <w:b/>
          <w:lang w:eastAsia="en-GB"/>
        </w:rPr>
      </w:pPr>
      <w:r>
        <w:rPr>
          <w:rFonts w:cs="Arial"/>
          <w:lang w:eastAsia="en-GB"/>
        </w:rPr>
        <w:t xml:space="preserve">There are no financial implications </w:t>
      </w:r>
      <w:r w:rsidR="00F3648C">
        <w:rPr>
          <w:rFonts w:cs="Arial"/>
          <w:lang w:eastAsia="en-GB"/>
        </w:rPr>
        <w:t>arising directly from this report.</w:t>
      </w:r>
    </w:p>
    <w:p w14:paraId="31156805" w14:textId="77777777" w:rsidR="00C42CC1" w:rsidRPr="00C42CC1" w:rsidRDefault="00C42CC1" w:rsidP="00C42CC1">
      <w:pPr>
        <w:pStyle w:val="ListParagraph"/>
        <w:rPr>
          <w:rFonts w:cs="Arial"/>
          <w:lang w:eastAsia="en-GB"/>
        </w:rPr>
      </w:pPr>
    </w:p>
    <w:p w14:paraId="162C37AA" w14:textId="77777777" w:rsidR="001A66D3" w:rsidRDefault="001A66D3" w:rsidP="00036F46">
      <w:pPr>
        <w:rPr>
          <w:rFonts w:cs="Arial"/>
        </w:rPr>
      </w:pPr>
    </w:p>
    <w:p w14:paraId="1794A226" w14:textId="77777777" w:rsidR="0058542B" w:rsidRDefault="0058542B" w:rsidP="00713675">
      <w:pPr>
        <w:rPr>
          <w:sz w:val="20"/>
        </w:rPr>
      </w:pPr>
      <w:bookmarkStart w:id="0" w:name="_GoBack"/>
      <w:bookmarkEnd w:id="0"/>
    </w:p>
    <w:p w14:paraId="3C1D5C81"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713675" w14:paraId="3E80B5C4" w14:textId="77777777" w:rsidTr="007A613E">
        <w:tc>
          <w:tcPr>
            <w:tcW w:w="8296" w:type="dxa"/>
          </w:tcPr>
          <w:p w14:paraId="4D728C64" w14:textId="77777777" w:rsidR="00713675" w:rsidRDefault="00713675" w:rsidP="00855C66">
            <w:pPr>
              <w:tabs>
                <w:tab w:val="left" w:pos="720"/>
                <w:tab w:val="left" w:pos="1440"/>
                <w:tab w:val="left" w:pos="2160"/>
                <w:tab w:val="left" w:pos="2880"/>
              </w:tabs>
            </w:pPr>
            <w:r>
              <w:rPr>
                <w:b/>
                <w:bCs/>
              </w:rPr>
              <w:t>Name and contact details of author:-</w:t>
            </w:r>
          </w:p>
        </w:tc>
      </w:tr>
      <w:tr w:rsidR="00713675" w14:paraId="5EB30A63" w14:textId="77777777" w:rsidTr="007A613E">
        <w:tc>
          <w:tcPr>
            <w:tcW w:w="8296" w:type="dxa"/>
          </w:tcPr>
          <w:p w14:paraId="77062DDB" w14:textId="58A47FF6" w:rsidR="00713675" w:rsidRDefault="007A613E" w:rsidP="00855C66">
            <w:pPr>
              <w:tabs>
                <w:tab w:val="left" w:pos="720"/>
                <w:tab w:val="left" w:pos="1440"/>
                <w:tab w:val="left" w:pos="2160"/>
                <w:tab w:val="left" w:pos="2880"/>
              </w:tabs>
            </w:pPr>
            <w:r>
              <w:t>Emma Griffiths</w:t>
            </w:r>
          </w:p>
          <w:p w14:paraId="6FBD9FB3" w14:textId="4FC11FB6" w:rsidR="007A613E" w:rsidRDefault="007A613E" w:rsidP="00855C66">
            <w:pPr>
              <w:tabs>
                <w:tab w:val="left" w:pos="720"/>
                <w:tab w:val="left" w:pos="1440"/>
                <w:tab w:val="left" w:pos="2160"/>
                <w:tab w:val="left" w:pos="2880"/>
              </w:tabs>
            </w:pPr>
            <w:r>
              <w:t>Team Leader Lawyer – Corporate &amp; Information Governance</w:t>
            </w:r>
          </w:p>
          <w:p w14:paraId="6AC9E715" w14:textId="39CDE3A6" w:rsidR="007A613E" w:rsidRDefault="007A613E" w:rsidP="00855C66">
            <w:pPr>
              <w:tabs>
                <w:tab w:val="left" w:pos="720"/>
                <w:tab w:val="left" w:pos="1440"/>
                <w:tab w:val="left" w:pos="2160"/>
                <w:tab w:val="left" w:pos="2880"/>
              </w:tabs>
            </w:pPr>
            <w:r>
              <w:t>Law &amp; Governance</w:t>
            </w:r>
          </w:p>
        </w:tc>
      </w:tr>
      <w:tr w:rsidR="00713675" w14:paraId="531372AB" w14:textId="77777777" w:rsidTr="007A613E">
        <w:tc>
          <w:tcPr>
            <w:tcW w:w="8296" w:type="dxa"/>
          </w:tcPr>
          <w:p w14:paraId="438B539C" w14:textId="2F75074E" w:rsidR="00713675" w:rsidRDefault="00713675" w:rsidP="007A613E">
            <w:pPr>
              <w:tabs>
                <w:tab w:val="left" w:pos="720"/>
                <w:tab w:val="left" w:pos="1440"/>
                <w:tab w:val="left" w:pos="2160"/>
                <w:tab w:val="left" w:pos="2880"/>
              </w:tabs>
              <w:rPr>
                <w:color w:val="0000FF"/>
                <w:u w:val="single"/>
              </w:rPr>
            </w:pPr>
            <w:r>
              <w:t xml:space="preserve">Tel:  01865 </w:t>
            </w:r>
            <w:r w:rsidR="00E55FA1">
              <w:t>252</w:t>
            </w:r>
            <w:r w:rsidR="007A613E">
              <w:t>208</w:t>
            </w:r>
            <w:r>
              <w:t xml:space="preserve">  e-mail:  </w:t>
            </w:r>
            <w:r w:rsidR="007A613E">
              <w:t>egriffiths@oxford.gov.uk</w:t>
            </w:r>
          </w:p>
        </w:tc>
      </w:tr>
    </w:tbl>
    <w:p w14:paraId="2C22F2A6" w14:textId="77777777" w:rsidR="00F4367A" w:rsidRDefault="00F4367A" w:rsidP="00F01CEC">
      <w:pPr>
        <w:rPr>
          <w:rFonts w:cs="Arial"/>
          <w:b/>
          <w:bCs/>
          <w:sz w:val="20"/>
        </w:rPr>
      </w:pPr>
    </w:p>
    <w:sectPr w:rsidR="00F4367A" w:rsidSect="00395E75">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C26B" w14:textId="77777777" w:rsidR="004979BF" w:rsidRDefault="004979BF">
      <w:r>
        <w:separator/>
      </w:r>
    </w:p>
  </w:endnote>
  <w:endnote w:type="continuationSeparator" w:id="0">
    <w:p w14:paraId="34629035" w14:textId="77777777" w:rsidR="004979BF" w:rsidRDefault="0049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82027"/>
      <w:docPartObj>
        <w:docPartGallery w:val="Page Numbers (Bottom of Page)"/>
        <w:docPartUnique/>
      </w:docPartObj>
    </w:sdtPr>
    <w:sdtEndPr>
      <w:rPr>
        <w:noProof/>
      </w:rPr>
    </w:sdtEndPr>
    <w:sdtContent>
      <w:p w14:paraId="21395303" w14:textId="77777777" w:rsidR="00036F46" w:rsidRDefault="00036F46">
        <w:pPr>
          <w:pStyle w:val="Footer"/>
          <w:jc w:val="right"/>
        </w:pPr>
        <w:r>
          <w:fldChar w:fldCharType="begin"/>
        </w:r>
        <w:r>
          <w:instrText xml:space="preserve"> PAGE   \* MERGEFORMAT </w:instrText>
        </w:r>
        <w:r>
          <w:fldChar w:fldCharType="separate"/>
        </w:r>
        <w:r w:rsidR="00EA64B1">
          <w:rPr>
            <w:noProof/>
          </w:rPr>
          <w:t>1</w:t>
        </w:r>
        <w:r>
          <w:rPr>
            <w:noProof/>
          </w:rPr>
          <w:fldChar w:fldCharType="end"/>
        </w:r>
      </w:p>
    </w:sdtContent>
  </w:sdt>
  <w:p w14:paraId="2F3268D7" w14:textId="77777777"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8F36F" w14:textId="77777777" w:rsidR="004979BF" w:rsidRDefault="004979BF">
      <w:r>
        <w:separator/>
      </w:r>
    </w:p>
  </w:footnote>
  <w:footnote w:type="continuationSeparator" w:id="0">
    <w:p w14:paraId="4D230CF3" w14:textId="77777777" w:rsidR="004979BF" w:rsidRDefault="0049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A7"/>
    <w:multiLevelType w:val="hybridMultilevel"/>
    <w:tmpl w:val="7A9410AE"/>
    <w:lvl w:ilvl="0" w:tplc="E7F67E26">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35CB"/>
    <w:multiLevelType w:val="hybridMultilevel"/>
    <w:tmpl w:val="BB3ED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D724C2"/>
    <w:multiLevelType w:val="hybridMultilevel"/>
    <w:tmpl w:val="C2385A9A"/>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41130B"/>
    <w:multiLevelType w:val="hybridMultilevel"/>
    <w:tmpl w:val="F89E5202"/>
    <w:lvl w:ilvl="0" w:tplc="E5A20DD0">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24D74"/>
    <w:multiLevelType w:val="hybridMultilevel"/>
    <w:tmpl w:val="F4646788"/>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B4E3B"/>
    <w:multiLevelType w:val="hybridMultilevel"/>
    <w:tmpl w:val="E4622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70C56"/>
    <w:multiLevelType w:val="hybridMultilevel"/>
    <w:tmpl w:val="C2385A9A"/>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A6185D"/>
    <w:multiLevelType w:val="hybridMultilevel"/>
    <w:tmpl w:val="B99AC0C0"/>
    <w:lvl w:ilvl="0" w:tplc="0810CE58">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20CEB"/>
    <w:multiLevelType w:val="hybridMultilevel"/>
    <w:tmpl w:val="806C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A08FE"/>
    <w:multiLevelType w:val="hybridMultilevel"/>
    <w:tmpl w:val="67EC3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BE19CA"/>
    <w:multiLevelType w:val="hybridMultilevel"/>
    <w:tmpl w:val="12349A8C"/>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4874D2"/>
    <w:multiLevelType w:val="hybridMultilevel"/>
    <w:tmpl w:val="C0647470"/>
    <w:lvl w:ilvl="0" w:tplc="FAB48D56">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C44DF"/>
    <w:multiLevelType w:val="hybridMultilevel"/>
    <w:tmpl w:val="AEE064C0"/>
    <w:lvl w:ilvl="0" w:tplc="51F807CC">
      <w:start w:val="2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03663"/>
    <w:multiLevelType w:val="hybridMultilevel"/>
    <w:tmpl w:val="6FA6A6CA"/>
    <w:lvl w:ilvl="0" w:tplc="C26C1A20">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0434"/>
    <w:multiLevelType w:val="hybridMultilevel"/>
    <w:tmpl w:val="F7F40A58"/>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7" w15:restartNumberingAfterBreak="0">
    <w:nsid w:val="5EE24C18"/>
    <w:multiLevelType w:val="hybridMultilevel"/>
    <w:tmpl w:val="0878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1"/>
  </w:num>
  <w:num w:numId="4">
    <w:abstractNumId w:val="14"/>
  </w:num>
  <w:num w:numId="5">
    <w:abstractNumId w:val="4"/>
  </w:num>
  <w:num w:numId="6">
    <w:abstractNumId w:val="3"/>
  </w:num>
  <w:num w:numId="7">
    <w:abstractNumId w:val="0"/>
  </w:num>
  <w:num w:numId="8">
    <w:abstractNumId w:val="7"/>
  </w:num>
  <w:num w:numId="9">
    <w:abstractNumId w:val="15"/>
  </w:num>
  <w:num w:numId="10">
    <w:abstractNumId w:val="12"/>
  </w:num>
  <w:num w:numId="11">
    <w:abstractNumId w:val="10"/>
  </w:num>
  <w:num w:numId="12">
    <w:abstractNumId w:val="13"/>
  </w:num>
  <w:num w:numId="13">
    <w:abstractNumId w:val="16"/>
  </w:num>
  <w:num w:numId="14">
    <w:abstractNumId w:val="17"/>
  </w:num>
  <w:num w:numId="15">
    <w:abstractNumId w:val="5"/>
  </w:num>
  <w:num w:numId="16">
    <w:abstractNumId w:val="1"/>
  </w:num>
  <w:num w:numId="17">
    <w:abstractNumId w:val="9"/>
  </w:num>
  <w:num w:numId="18">
    <w:abstractNumId w:val="6"/>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9A5"/>
    <w:rsid w:val="00005690"/>
    <w:rsid w:val="00006D48"/>
    <w:rsid w:val="000116BF"/>
    <w:rsid w:val="000131A8"/>
    <w:rsid w:val="00014C21"/>
    <w:rsid w:val="000150A0"/>
    <w:rsid w:val="00016121"/>
    <w:rsid w:val="000168F7"/>
    <w:rsid w:val="00022CC2"/>
    <w:rsid w:val="00022DF4"/>
    <w:rsid w:val="00026745"/>
    <w:rsid w:val="00030F54"/>
    <w:rsid w:val="00032229"/>
    <w:rsid w:val="0003329B"/>
    <w:rsid w:val="00036F46"/>
    <w:rsid w:val="00047342"/>
    <w:rsid w:val="00051277"/>
    <w:rsid w:val="00052682"/>
    <w:rsid w:val="00052BE4"/>
    <w:rsid w:val="00054FBB"/>
    <w:rsid w:val="00056263"/>
    <w:rsid w:val="0006064C"/>
    <w:rsid w:val="0006156F"/>
    <w:rsid w:val="00061BBD"/>
    <w:rsid w:val="0006271F"/>
    <w:rsid w:val="00063AFE"/>
    <w:rsid w:val="000644C5"/>
    <w:rsid w:val="00071403"/>
    <w:rsid w:val="00072CA7"/>
    <w:rsid w:val="00075935"/>
    <w:rsid w:val="000818EF"/>
    <w:rsid w:val="0008355D"/>
    <w:rsid w:val="00083DAF"/>
    <w:rsid w:val="000909D8"/>
    <w:rsid w:val="000952CD"/>
    <w:rsid w:val="0009551B"/>
    <w:rsid w:val="000A1F56"/>
    <w:rsid w:val="000A59B7"/>
    <w:rsid w:val="000A5B88"/>
    <w:rsid w:val="000B0CD0"/>
    <w:rsid w:val="000B234E"/>
    <w:rsid w:val="000B353D"/>
    <w:rsid w:val="000B6D93"/>
    <w:rsid w:val="000B713A"/>
    <w:rsid w:val="000C15C1"/>
    <w:rsid w:val="000C2410"/>
    <w:rsid w:val="000C3928"/>
    <w:rsid w:val="000C4BAF"/>
    <w:rsid w:val="000D30F5"/>
    <w:rsid w:val="000D4BAE"/>
    <w:rsid w:val="000E3A8A"/>
    <w:rsid w:val="000E3C8F"/>
    <w:rsid w:val="000E6718"/>
    <w:rsid w:val="000E6B3C"/>
    <w:rsid w:val="000F0F61"/>
    <w:rsid w:val="000F6243"/>
    <w:rsid w:val="000F6C67"/>
    <w:rsid w:val="001046A6"/>
    <w:rsid w:val="00106937"/>
    <w:rsid w:val="001137DA"/>
    <w:rsid w:val="001143CE"/>
    <w:rsid w:val="00115173"/>
    <w:rsid w:val="00115C3E"/>
    <w:rsid w:val="001236E9"/>
    <w:rsid w:val="00123F3B"/>
    <w:rsid w:val="001309C9"/>
    <w:rsid w:val="0013241E"/>
    <w:rsid w:val="00135AF4"/>
    <w:rsid w:val="00140080"/>
    <w:rsid w:val="001443A2"/>
    <w:rsid w:val="00144900"/>
    <w:rsid w:val="001546F2"/>
    <w:rsid w:val="00164331"/>
    <w:rsid w:val="00165940"/>
    <w:rsid w:val="00165AB5"/>
    <w:rsid w:val="001660D3"/>
    <w:rsid w:val="001675BB"/>
    <w:rsid w:val="0016784F"/>
    <w:rsid w:val="0017091A"/>
    <w:rsid w:val="0017177F"/>
    <w:rsid w:val="00172E8A"/>
    <w:rsid w:val="00173F5F"/>
    <w:rsid w:val="001744A4"/>
    <w:rsid w:val="00180434"/>
    <w:rsid w:val="00183DB0"/>
    <w:rsid w:val="001850B6"/>
    <w:rsid w:val="0018644E"/>
    <w:rsid w:val="00186B7B"/>
    <w:rsid w:val="00187847"/>
    <w:rsid w:val="001878F4"/>
    <w:rsid w:val="00191A1B"/>
    <w:rsid w:val="001974C0"/>
    <w:rsid w:val="001A5BB0"/>
    <w:rsid w:val="001A66D3"/>
    <w:rsid w:val="001B1B55"/>
    <w:rsid w:val="001B2B99"/>
    <w:rsid w:val="001B3501"/>
    <w:rsid w:val="001B41B8"/>
    <w:rsid w:val="001B5C57"/>
    <w:rsid w:val="001C0875"/>
    <w:rsid w:val="001C09D5"/>
    <w:rsid w:val="001C2177"/>
    <w:rsid w:val="001C2BEE"/>
    <w:rsid w:val="001C4FDF"/>
    <w:rsid w:val="001C6357"/>
    <w:rsid w:val="001D31E1"/>
    <w:rsid w:val="001D54A7"/>
    <w:rsid w:val="001D5732"/>
    <w:rsid w:val="001D76DE"/>
    <w:rsid w:val="001E0E9F"/>
    <w:rsid w:val="001E29B3"/>
    <w:rsid w:val="001E59B8"/>
    <w:rsid w:val="001E6847"/>
    <w:rsid w:val="001E6C28"/>
    <w:rsid w:val="001E7E61"/>
    <w:rsid w:val="001F5EB0"/>
    <w:rsid w:val="001F7D3D"/>
    <w:rsid w:val="00201566"/>
    <w:rsid w:val="002049AE"/>
    <w:rsid w:val="002133FC"/>
    <w:rsid w:val="0021369D"/>
    <w:rsid w:val="0021614D"/>
    <w:rsid w:val="00225E90"/>
    <w:rsid w:val="002306C8"/>
    <w:rsid w:val="002313E2"/>
    <w:rsid w:val="00232973"/>
    <w:rsid w:val="00235785"/>
    <w:rsid w:val="0023596B"/>
    <w:rsid w:val="00237916"/>
    <w:rsid w:val="002421E5"/>
    <w:rsid w:val="00244913"/>
    <w:rsid w:val="00247834"/>
    <w:rsid w:val="002513A0"/>
    <w:rsid w:val="0025222C"/>
    <w:rsid w:val="00257142"/>
    <w:rsid w:val="002617EF"/>
    <w:rsid w:val="00262002"/>
    <w:rsid w:val="0026746D"/>
    <w:rsid w:val="002704EB"/>
    <w:rsid w:val="00274BC1"/>
    <w:rsid w:val="0027761A"/>
    <w:rsid w:val="0028256B"/>
    <w:rsid w:val="00283DE0"/>
    <w:rsid w:val="00285BDB"/>
    <w:rsid w:val="0028754B"/>
    <w:rsid w:val="002932BC"/>
    <w:rsid w:val="00295245"/>
    <w:rsid w:val="00297E04"/>
    <w:rsid w:val="002A48DC"/>
    <w:rsid w:val="002A4E42"/>
    <w:rsid w:val="002B0F78"/>
    <w:rsid w:val="002B7E3D"/>
    <w:rsid w:val="002C1A19"/>
    <w:rsid w:val="002C38EB"/>
    <w:rsid w:val="002C592C"/>
    <w:rsid w:val="002D3D47"/>
    <w:rsid w:val="002E0FC4"/>
    <w:rsid w:val="002F47A5"/>
    <w:rsid w:val="002F7280"/>
    <w:rsid w:val="00302A89"/>
    <w:rsid w:val="00302AD0"/>
    <w:rsid w:val="00302C1D"/>
    <w:rsid w:val="00307935"/>
    <w:rsid w:val="00311DCC"/>
    <w:rsid w:val="00312459"/>
    <w:rsid w:val="00316323"/>
    <w:rsid w:val="00316DEA"/>
    <w:rsid w:val="00320230"/>
    <w:rsid w:val="003203AD"/>
    <w:rsid w:val="00324DA2"/>
    <w:rsid w:val="003267D8"/>
    <w:rsid w:val="003367B7"/>
    <w:rsid w:val="003405B5"/>
    <w:rsid w:val="00340B34"/>
    <w:rsid w:val="00341D2E"/>
    <w:rsid w:val="00350F3A"/>
    <w:rsid w:val="0035344D"/>
    <w:rsid w:val="00355099"/>
    <w:rsid w:val="00355939"/>
    <w:rsid w:val="00356144"/>
    <w:rsid w:val="00361F6F"/>
    <w:rsid w:val="00363868"/>
    <w:rsid w:val="00364C98"/>
    <w:rsid w:val="00365ADB"/>
    <w:rsid w:val="003677F2"/>
    <w:rsid w:val="00375FCC"/>
    <w:rsid w:val="003800A7"/>
    <w:rsid w:val="00381606"/>
    <w:rsid w:val="00385846"/>
    <w:rsid w:val="00391798"/>
    <w:rsid w:val="0039181F"/>
    <w:rsid w:val="00395E75"/>
    <w:rsid w:val="003A0019"/>
    <w:rsid w:val="003A27B1"/>
    <w:rsid w:val="003A3949"/>
    <w:rsid w:val="003A626C"/>
    <w:rsid w:val="003B0413"/>
    <w:rsid w:val="003D0AE3"/>
    <w:rsid w:val="003D2C71"/>
    <w:rsid w:val="003D7522"/>
    <w:rsid w:val="003E2329"/>
    <w:rsid w:val="003F04A4"/>
    <w:rsid w:val="003F3DDB"/>
    <w:rsid w:val="003F6233"/>
    <w:rsid w:val="0040008B"/>
    <w:rsid w:val="0040038D"/>
    <w:rsid w:val="00402823"/>
    <w:rsid w:val="00406728"/>
    <w:rsid w:val="00406ED6"/>
    <w:rsid w:val="00410548"/>
    <w:rsid w:val="004126BB"/>
    <w:rsid w:val="004126CD"/>
    <w:rsid w:val="0041516E"/>
    <w:rsid w:val="00415C75"/>
    <w:rsid w:val="0042265E"/>
    <w:rsid w:val="00426B97"/>
    <w:rsid w:val="004272B8"/>
    <w:rsid w:val="00430E7F"/>
    <w:rsid w:val="00440973"/>
    <w:rsid w:val="004454D3"/>
    <w:rsid w:val="00446ACB"/>
    <w:rsid w:val="00446FDB"/>
    <w:rsid w:val="00447892"/>
    <w:rsid w:val="0045218C"/>
    <w:rsid w:val="00465C44"/>
    <w:rsid w:val="00465EAF"/>
    <w:rsid w:val="00466414"/>
    <w:rsid w:val="004672DE"/>
    <w:rsid w:val="0047428F"/>
    <w:rsid w:val="004761D2"/>
    <w:rsid w:val="00476314"/>
    <w:rsid w:val="00481D82"/>
    <w:rsid w:val="004832DF"/>
    <w:rsid w:val="00486F1C"/>
    <w:rsid w:val="004870FB"/>
    <w:rsid w:val="004879FF"/>
    <w:rsid w:val="00491015"/>
    <w:rsid w:val="00491CC8"/>
    <w:rsid w:val="00492497"/>
    <w:rsid w:val="004929C0"/>
    <w:rsid w:val="00493366"/>
    <w:rsid w:val="0049366C"/>
    <w:rsid w:val="00494E8C"/>
    <w:rsid w:val="00495346"/>
    <w:rsid w:val="00495B9F"/>
    <w:rsid w:val="004979BF"/>
    <w:rsid w:val="004A155C"/>
    <w:rsid w:val="004A1F3A"/>
    <w:rsid w:val="004A414B"/>
    <w:rsid w:val="004A5164"/>
    <w:rsid w:val="004A6E19"/>
    <w:rsid w:val="004A7601"/>
    <w:rsid w:val="004A77C5"/>
    <w:rsid w:val="004B2009"/>
    <w:rsid w:val="004B20D8"/>
    <w:rsid w:val="004B33E2"/>
    <w:rsid w:val="004B3B92"/>
    <w:rsid w:val="004B68AE"/>
    <w:rsid w:val="004B69C5"/>
    <w:rsid w:val="004C5A8B"/>
    <w:rsid w:val="004C5B6A"/>
    <w:rsid w:val="004C6616"/>
    <w:rsid w:val="004C71E8"/>
    <w:rsid w:val="004D0250"/>
    <w:rsid w:val="004E00EF"/>
    <w:rsid w:val="004E4791"/>
    <w:rsid w:val="00502CA7"/>
    <w:rsid w:val="00505282"/>
    <w:rsid w:val="00506509"/>
    <w:rsid w:val="0051245F"/>
    <w:rsid w:val="00513ABE"/>
    <w:rsid w:val="00514C63"/>
    <w:rsid w:val="005162E8"/>
    <w:rsid w:val="00520D61"/>
    <w:rsid w:val="0052634D"/>
    <w:rsid w:val="005339D9"/>
    <w:rsid w:val="00542C6B"/>
    <w:rsid w:val="0054330B"/>
    <w:rsid w:val="005437F1"/>
    <w:rsid w:val="0054789C"/>
    <w:rsid w:val="00547A3E"/>
    <w:rsid w:val="00550230"/>
    <w:rsid w:val="0055103B"/>
    <w:rsid w:val="005512A2"/>
    <w:rsid w:val="00560D46"/>
    <w:rsid w:val="00563293"/>
    <w:rsid w:val="0056670B"/>
    <w:rsid w:val="00567EFF"/>
    <w:rsid w:val="005729D3"/>
    <w:rsid w:val="00573FF8"/>
    <w:rsid w:val="00574FAA"/>
    <w:rsid w:val="00577436"/>
    <w:rsid w:val="0058032C"/>
    <w:rsid w:val="005810D4"/>
    <w:rsid w:val="0058170A"/>
    <w:rsid w:val="00582513"/>
    <w:rsid w:val="0058542B"/>
    <w:rsid w:val="00594F9F"/>
    <w:rsid w:val="00595075"/>
    <w:rsid w:val="005A2CE4"/>
    <w:rsid w:val="005A30DF"/>
    <w:rsid w:val="005A6D59"/>
    <w:rsid w:val="005A73B0"/>
    <w:rsid w:val="005B678B"/>
    <w:rsid w:val="005B7A29"/>
    <w:rsid w:val="005C2014"/>
    <w:rsid w:val="005C256E"/>
    <w:rsid w:val="005C5303"/>
    <w:rsid w:val="005D0BF3"/>
    <w:rsid w:val="005D5FAF"/>
    <w:rsid w:val="005D5FD9"/>
    <w:rsid w:val="005E1029"/>
    <w:rsid w:val="005E30A1"/>
    <w:rsid w:val="005E6162"/>
    <w:rsid w:val="005F1B30"/>
    <w:rsid w:val="005F7ECB"/>
    <w:rsid w:val="00603267"/>
    <w:rsid w:val="00604B06"/>
    <w:rsid w:val="0060790A"/>
    <w:rsid w:val="006109E8"/>
    <w:rsid w:val="00617287"/>
    <w:rsid w:val="0061750F"/>
    <w:rsid w:val="00617E55"/>
    <w:rsid w:val="00623C2F"/>
    <w:rsid w:val="0062633E"/>
    <w:rsid w:val="0063375F"/>
    <w:rsid w:val="006373F5"/>
    <w:rsid w:val="0064013D"/>
    <w:rsid w:val="00640FDA"/>
    <w:rsid w:val="00646FC7"/>
    <w:rsid w:val="00647D15"/>
    <w:rsid w:val="00654D52"/>
    <w:rsid w:val="006619B7"/>
    <w:rsid w:val="00663062"/>
    <w:rsid w:val="00663BCC"/>
    <w:rsid w:val="00664156"/>
    <w:rsid w:val="00665459"/>
    <w:rsid w:val="00665FB1"/>
    <w:rsid w:val="00666AFD"/>
    <w:rsid w:val="00666CB3"/>
    <w:rsid w:val="006714E7"/>
    <w:rsid w:val="00674107"/>
    <w:rsid w:val="00677435"/>
    <w:rsid w:val="00681B40"/>
    <w:rsid w:val="00692F52"/>
    <w:rsid w:val="0069448D"/>
    <w:rsid w:val="006945DE"/>
    <w:rsid w:val="00694F2E"/>
    <w:rsid w:val="0069568A"/>
    <w:rsid w:val="00696543"/>
    <w:rsid w:val="006979B5"/>
    <w:rsid w:val="006A1FF0"/>
    <w:rsid w:val="006B7BB3"/>
    <w:rsid w:val="006C3AED"/>
    <w:rsid w:val="006C5FDC"/>
    <w:rsid w:val="006D3037"/>
    <w:rsid w:val="006D7DB5"/>
    <w:rsid w:val="006E047C"/>
    <w:rsid w:val="006E0CB4"/>
    <w:rsid w:val="006E1D47"/>
    <w:rsid w:val="006E266D"/>
    <w:rsid w:val="006E3B55"/>
    <w:rsid w:val="006F2651"/>
    <w:rsid w:val="006F416B"/>
    <w:rsid w:val="00701CEC"/>
    <w:rsid w:val="00705CC1"/>
    <w:rsid w:val="007076C3"/>
    <w:rsid w:val="00710D4D"/>
    <w:rsid w:val="007116E7"/>
    <w:rsid w:val="00713675"/>
    <w:rsid w:val="007155F0"/>
    <w:rsid w:val="007171DF"/>
    <w:rsid w:val="00733FED"/>
    <w:rsid w:val="0073454D"/>
    <w:rsid w:val="0073457F"/>
    <w:rsid w:val="00740A12"/>
    <w:rsid w:val="00744526"/>
    <w:rsid w:val="00751428"/>
    <w:rsid w:val="0075252D"/>
    <w:rsid w:val="00753DFC"/>
    <w:rsid w:val="00763979"/>
    <w:rsid w:val="00764461"/>
    <w:rsid w:val="007665E5"/>
    <w:rsid w:val="00766F5E"/>
    <w:rsid w:val="00773A80"/>
    <w:rsid w:val="00775048"/>
    <w:rsid w:val="00777E40"/>
    <w:rsid w:val="00780F77"/>
    <w:rsid w:val="00782EAD"/>
    <w:rsid w:val="007830B1"/>
    <w:rsid w:val="0078570D"/>
    <w:rsid w:val="00785D6D"/>
    <w:rsid w:val="007878F2"/>
    <w:rsid w:val="007902B2"/>
    <w:rsid w:val="00790CC4"/>
    <w:rsid w:val="00790EA7"/>
    <w:rsid w:val="007A1541"/>
    <w:rsid w:val="007A4803"/>
    <w:rsid w:val="007A5B2A"/>
    <w:rsid w:val="007A613E"/>
    <w:rsid w:val="007B675D"/>
    <w:rsid w:val="007B6E54"/>
    <w:rsid w:val="007B7C0A"/>
    <w:rsid w:val="007B7D9D"/>
    <w:rsid w:val="007D3155"/>
    <w:rsid w:val="007D5FAC"/>
    <w:rsid w:val="007D790A"/>
    <w:rsid w:val="007E26AE"/>
    <w:rsid w:val="007E51E2"/>
    <w:rsid w:val="007F2AD3"/>
    <w:rsid w:val="007F2EA3"/>
    <w:rsid w:val="007F4C89"/>
    <w:rsid w:val="0080046D"/>
    <w:rsid w:val="00800A36"/>
    <w:rsid w:val="008011D5"/>
    <w:rsid w:val="00805BB0"/>
    <w:rsid w:val="008075A2"/>
    <w:rsid w:val="0081180D"/>
    <w:rsid w:val="0082325F"/>
    <w:rsid w:val="00825D98"/>
    <w:rsid w:val="00832739"/>
    <w:rsid w:val="0084231F"/>
    <w:rsid w:val="00843468"/>
    <w:rsid w:val="00843C66"/>
    <w:rsid w:val="00851A20"/>
    <w:rsid w:val="008523FA"/>
    <w:rsid w:val="0085571A"/>
    <w:rsid w:val="00855C66"/>
    <w:rsid w:val="008602E6"/>
    <w:rsid w:val="00862AB0"/>
    <w:rsid w:val="0086540F"/>
    <w:rsid w:val="00871174"/>
    <w:rsid w:val="00875793"/>
    <w:rsid w:val="008808C4"/>
    <w:rsid w:val="008812A9"/>
    <w:rsid w:val="00884DB5"/>
    <w:rsid w:val="0088597E"/>
    <w:rsid w:val="008875F6"/>
    <w:rsid w:val="00892395"/>
    <w:rsid w:val="008936C3"/>
    <w:rsid w:val="008A03ED"/>
    <w:rsid w:val="008A4F30"/>
    <w:rsid w:val="008A4FB8"/>
    <w:rsid w:val="008A548A"/>
    <w:rsid w:val="008B0EC1"/>
    <w:rsid w:val="008C78D4"/>
    <w:rsid w:val="008D3B63"/>
    <w:rsid w:val="008D3DDB"/>
    <w:rsid w:val="008E422A"/>
    <w:rsid w:val="008E56BB"/>
    <w:rsid w:val="008E7E0C"/>
    <w:rsid w:val="008F1AAB"/>
    <w:rsid w:val="008F2157"/>
    <w:rsid w:val="008F264B"/>
    <w:rsid w:val="008F4C31"/>
    <w:rsid w:val="00903ADD"/>
    <w:rsid w:val="009117E1"/>
    <w:rsid w:val="00912083"/>
    <w:rsid w:val="009140B9"/>
    <w:rsid w:val="0091605E"/>
    <w:rsid w:val="009209FE"/>
    <w:rsid w:val="00920E07"/>
    <w:rsid w:val="00921560"/>
    <w:rsid w:val="00924C7B"/>
    <w:rsid w:val="00925A0F"/>
    <w:rsid w:val="00931C3B"/>
    <w:rsid w:val="00932D4B"/>
    <w:rsid w:val="00933AA6"/>
    <w:rsid w:val="00934CCF"/>
    <w:rsid w:val="0093585C"/>
    <w:rsid w:val="00937057"/>
    <w:rsid w:val="009471F5"/>
    <w:rsid w:val="00947567"/>
    <w:rsid w:val="00951391"/>
    <w:rsid w:val="00951EB2"/>
    <w:rsid w:val="00953118"/>
    <w:rsid w:val="00955477"/>
    <w:rsid w:val="00961668"/>
    <w:rsid w:val="00963CF5"/>
    <w:rsid w:val="00967EDA"/>
    <w:rsid w:val="00971689"/>
    <w:rsid w:val="00973E90"/>
    <w:rsid w:val="009748AD"/>
    <w:rsid w:val="009749B2"/>
    <w:rsid w:val="009838EC"/>
    <w:rsid w:val="009919DA"/>
    <w:rsid w:val="00992822"/>
    <w:rsid w:val="009A02CB"/>
    <w:rsid w:val="009A109A"/>
    <w:rsid w:val="009A5555"/>
    <w:rsid w:val="009B2DC1"/>
    <w:rsid w:val="009C017D"/>
    <w:rsid w:val="009C2E88"/>
    <w:rsid w:val="009C38D4"/>
    <w:rsid w:val="009C6448"/>
    <w:rsid w:val="009C65F7"/>
    <w:rsid w:val="009C687F"/>
    <w:rsid w:val="009D074A"/>
    <w:rsid w:val="009D22FC"/>
    <w:rsid w:val="009D4B33"/>
    <w:rsid w:val="009D5940"/>
    <w:rsid w:val="009E17A8"/>
    <w:rsid w:val="009E389A"/>
    <w:rsid w:val="009F144F"/>
    <w:rsid w:val="00A071B3"/>
    <w:rsid w:val="00A1002B"/>
    <w:rsid w:val="00A11A70"/>
    <w:rsid w:val="00A1246E"/>
    <w:rsid w:val="00A13D56"/>
    <w:rsid w:val="00A143FD"/>
    <w:rsid w:val="00A20D6F"/>
    <w:rsid w:val="00A2629E"/>
    <w:rsid w:val="00A26F27"/>
    <w:rsid w:val="00A314C9"/>
    <w:rsid w:val="00A35036"/>
    <w:rsid w:val="00A40937"/>
    <w:rsid w:val="00A42B08"/>
    <w:rsid w:val="00A52F2F"/>
    <w:rsid w:val="00A53031"/>
    <w:rsid w:val="00A53648"/>
    <w:rsid w:val="00A5465C"/>
    <w:rsid w:val="00A60102"/>
    <w:rsid w:val="00A630FF"/>
    <w:rsid w:val="00A6330A"/>
    <w:rsid w:val="00A63D9D"/>
    <w:rsid w:val="00A664AE"/>
    <w:rsid w:val="00A710FB"/>
    <w:rsid w:val="00A7547B"/>
    <w:rsid w:val="00A84116"/>
    <w:rsid w:val="00A92D8F"/>
    <w:rsid w:val="00A977D4"/>
    <w:rsid w:val="00AA1D4C"/>
    <w:rsid w:val="00AA29CE"/>
    <w:rsid w:val="00AA3834"/>
    <w:rsid w:val="00AA621C"/>
    <w:rsid w:val="00AB2800"/>
    <w:rsid w:val="00AB2FFE"/>
    <w:rsid w:val="00AB4D1C"/>
    <w:rsid w:val="00AC076F"/>
    <w:rsid w:val="00AC5264"/>
    <w:rsid w:val="00AD29A0"/>
    <w:rsid w:val="00AD3292"/>
    <w:rsid w:val="00AD7E29"/>
    <w:rsid w:val="00AE11F0"/>
    <w:rsid w:val="00AE1CDB"/>
    <w:rsid w:val="00AE591A"/>
    <w:rsid w:val="00AE5AB8"/>
    <w:rsid w:val="00AE6F22"/>
    <w:rsid w:val="00AF136A"/>
    <w:rsid w:val="00AF49E5"/>
    <w:rsid w:val="00AF557C"/>
    <w:rsid w:val="00B01F9E"/>
    <w:rsid w:val="00B03D33"/>
    <w:rsid w:val="00B115D7"/>
    <w:rsid w:val="00B1256A"/>
    <w:rsid w:val="00B140B0"/>
    <w:rsid w:val="00B14373"/>
    <w:rsid w:val="00B17810"/>
    <w:rsid w:val="00B255A6"/>
    <w:rsid w:val="00B26E25"/>
    <w:rsid w:val="00B30F34"/>
    <w:rsid w:val="00B341A7"/>
    <w:rsid w:val="00B34927"/>
    <w:rsid w:val="00B47F0E"/>
    <w:rsid w:val="00B54CB7"/>
    <w:rsid w:val="00B65022"/>
    <w:rsid w:val="00B65FC8"/>
    <w:rsid w:val="00B66F39"/>
    <w:rsid w:val="00B71216"/>
    <w:rsid w:val="00B72E63"/>
    <w:rsid w:val="00B82CFB"/>
    <w:rsid w:val="00B96F4C"/>
    <w:rsid w:val="00BA118B"/>
    <w:rsid w:val="00BA4032"/>
    <w:rsid w:val="00BA5CEB"/>
    <w:rsid w:val="00BA7154"/>
    <w:rsid w:val="00BC5B01"/>
    <w:rsid w:val="00BC6F55"/>
    <w:rsid w:val="00BC7BE2"/>
    <w:rsid w:val="00BD1D2B"/>
    <w:rsid w:val="00BD67DF"/>
    <w:rsid w:val="00BE30B1"/>
    <w:rsid w:val="00BE3490"/>
    <w:rsid w:val="00BE4419"/>
    <w:rsid w:val="00BE7F05"/>
    <w:rsid w:val="00BF1862"/>
    <w:rsid w:val="00BF4A91"/>
    <w:rsid w:val="00BF5F44"/>
    <w:rsid w:val="00BF6592"/>
    <w:rsid w:val="00C10750"/>
    <w:rsid w:val="00C116C5"/>
    <w:rsid w:val="00C129E2"/>
    <w:rsid w:val="00C15A06"/>
    <w:rsid w:val="00C17C81"/>
    <w:rsid w:val="00C23198"/>
    <w:rsid w:val="00C2692F"/>
    <w:rsid w:val="00C2724A"/>
    <w:rsid w:val="00C309D1"/>
    <w:rsid w:val="00C334BE"/>
    <w:rsid w:val="00C3462F"/>
    <w:rsid w:val="00C3490B"/>
    <w:rsid w:val="00C35974"/>
    <w:rsid w:val="00C36AFE"/>
    <w:rsid w:val="00C41EB4"/>
    <w:rsid w:val="00C42CC1"/>
    <w:rsid w:val="00C43F63"/>
    <w:rsid w:val="00C45EEB"/>
    <w:rsid w:val="00C57109"/>
    <w:rsid w:val="00C57D42"/>
    <w:rsid w:val="00C61E57"/>
    <w:rsid w:val="00C63854"/>
    <w:rsid w:val="00C6668D"/>
    <w:rsid w:val="00C67A18"/>
    <w:rsid w:val="00C80051"/>
    <w:rsid w:val="00C81994"/>
    <w:rsid w:val="00C82D50"/>
    <w:rsid w:val="00C87E5E"/>
    <w:rsid w:val="00C919EB"/>
    <w:rsid w:val="00C92BB5"/>
    <w:rsid w:val="00C95830"/>
    <w:rsid w:val="00C95D70"/>
    <w:rsid w:val="00CB5690"/>
    <w:rsid w:val="00CC2D43"/>
    <w:rsid w:val="00CC3662"/>
    <w:rsid w:val="00CC54B4"/>
    <w:rsid w:val="00CD0ACF"/>
    <w:rsid w:val="00CD1191"/>
    <w:rsid w:val="00CE0CB5"/>
    <w:rsid w:val="00CE1D03"/>
    <w:rsid w:val="00CE3622"/>
    <w:rsid w:val="00CE3F98"/>
    <w:rsid w:val="00CE476A"/>
    <w:rsid w:val="00CF1594"/>
    <w:rsid w:val="00CF208A"/>
    <w:rsid w:val="00CF5527"/>
    <w:rsid w:val="00CF67F4"/>
    <w:rsid w:val="00D00019"/>
    <w:rsid w:val="00D0050D"/>
    <w:rsid w:val="00D01BD2"/>
    <w:rsid w:val="00D05CDE"/>
    <w:rsid w:val="00D0750A"/>
    <w:rsid w:val="00D11169"/>
    <w:rsid w:val="00D122C6"/>
    <w:rsid w:val="00D13DA3"/>
    <w:rsid w:val="00D14E57"/>
    <w:rsid w:val="00D171E2"/>
    <w:rsid w:val="00D17EA5"/>
    <w:rsid w:val="00D22B0F"/>
    <w:rsid w:val="00D24B20"/>
    <w:rsid w:val="00D25D20"/>
    <w:rsid w:val="00D345B0"/>
    <w:rsid w:val="00D4472E"/>
    <w:rsid w:val="00D52070"/>
    <w:rsid w:val="00D54FBA"/>
    <w:rsid w:val="00D567E2"/>
    <w:rsid w:val="00D56BB0"/>
    <w:rsid w:val="00D56EA8"/>
    <w:rsid w:val="00D57DE2"/>
    <w:rsid w:val="00D628BA"/>
    <w:rsid w:val="00D637B1"/>
    <w:rsid w:val="00D710AB"/>
    <w:rsid w:val="00D71587"/>
    <w:rsid w:val="00D7284F"/>
    <w:rsid w:val="00D81D56"/>
    <w:rsid w:val="00D85CE2"/>
    <w:rsid w:val="00D87266"/>
    <w:rsid w:val="00D90BB4"/>
    <w:rsid w:val="00D935C2"/>
    <w:rsid w:val="00D96083"/>
    <w:rsid w:val="00DA0B0F"/>
    <w:rsid w:val="00DA13A8"/>
    <w:rsid w:val="00DA1441"/>
    <w:rsid w:val="00DA3510"/>
    <w:rsid w:val="00DB3269"/>
    <w:rsid w:val="00DB5AE5"/>
    <w:rsid w:val="00DB79C5"/>
    <w:rsid w:val="00DC598A"/>
    <w:rsid w:val="00DD2E07"/>
    <w:rsid w:val="00DD3A1F"/>
    <w:rsid w:val="00DD3D8A"/>
    <w:rsid w:val="00DE3160"/>
    <w:rsid w:val="00DE3B9E"/>
    <w:rsid w:val="00DE4FAE"/>
    <w:rsid w:val="00DE5B61"/>
    <w:rsid w:val="00DE6130"/>
    <w:rsid w:val="00DE6CBD"/>
    <w:rsid w:val="00DE79DF"/>
    <w:rsid w:val="00DF0A83"/>
    <w:rsid w:val="00DF12AB"/>
    <w:rsid w:val="00DF404C"/>
    <w:rsid w:val="00DF7A98"/>
    <w:rsid w:val="00DF7B52"/>
    <w:rsid w:val="00DF7ECA"/>
    <w:rsid w:val="00E01F42"/>
    <w:rsid w:val="00E01FB9"/>
    <w:rsid w:val="00E108BC"/>
    <w:rsid w:val="00E11A0D"/>
    <w:rsid w:val="00E12A56"/>
    <w:rsid w:val="00E145FC"/>
    <w:rsid w:val="00E166ED"/>
    <w:rsid w:val="00E17550"/>
    <w:rsid w:val="00E17CB4"/>
    <w:rsid w:val="00E17DD9"/>
    <w:rsid w:val="00E26E93"/>
    <w:rsid w:val="00E316EE"/>
    <w:rsid w:val="00E3458C"/>
    <w:rsid w:val="00E35866"/>
    <w:rsid w:val="00E37717"/>
    <w:rsid w:val="00E52F86"/>
    <w:rsid w:val="00E55FA1"/>
    <w:rsid w:val="00E61B3A"/>
    <w:rsid w:val="00E67085"/>
    <w:rsid w:val="00E71032"/>
    <w:rsid w:val="00E726E4"/>
    <w:rsid w:val="00E846DD"/>
    <w:rsid w:val="00E87C12"/>
    <w:rsid w:val="00E92623"/>
    <w:rsid w:val="00E93DA4"/>
    <w:rsid w:val="00E9647C"/>
    <w:rsid w:val="00E96638"/>
    <w:rsid w:val="00EA05D8"/>
    <w:rsid w:val="00EA0DB1"/>
    <w:rsid w:val="00EA2FDD"/>
    <w:rsid w:val="00EA3AE4"/>
    <w:rsid w:val="00EA64B1"/>
    <w:rsid w:val="00EB343E"/>
    <w:rsid w:val="00EB5E5B"/>
    <w:rsid w:val="00EC5892"/>
    <w:rsid w:val="00EC6A09"/>
    <w:rsid w:val="00ED1932"/>
    <w:rsid w:val="00ED64C2"/>
    <w:rsid w:val="00EE2E31"/>
    <w:rsid w:val="00EE4D96"/>
    <w:rsid w:val="00EE6A04"/>
    <w:rsid w:val="00EF070A"/>
    <w:rsid w:val="00EF0FF2"/>
    <w:rsid w:val="00F01CEC"/>
    <w:rsid w:val="00F05585"/>
    <w:rsid w:val="00F07FC9"/>
    <w:rsid w:val="00F139E1"/>
    <w:rsid w:val="00F1499D"/>
    <w:rsid w:val="00F1543A"/>
    <w:rsid w:val="00F1601E"/>
    <w:rsid w:val="00F1719D"/>
    <w:rsid w:val="00F20312"/>
    <w:rsid w:val="00F21012"/>
    <w:rsid w:val="00F21D13"/>
    <w:rsid w:val="00F27C12"/>
    <w:rsid w:val="00F336A5"/>
    <w:rsid w:val="00F3648C"/>
    <w:rsid w:val="00F36743"/>
    <w:rsid w:val="00F40B43"/>
    <w:rsid w:val="00F4367A"/>
    <w:rsid w:val="00F4735F"/>
    <w:rsid w:val="00F4742F"/>
    <w:rsid w:val="00F52A3F"/>
    <w:rsid w:val="00F52D21"/>
    <w:rsid w:val="00F57729"/>
    <w:rsid w:val="00F57CCB"/>
    <w:rsid w:val="00F6212A"/>
    <w:rsid w:val="00F62183"/>
    <w:rsid w:val="00F63185"/>
    <w:rsid w:val="00F64311"/>
    <w:rsid w:val="00F645D3"/>
    <w:rsid w:val="00F65852"/>
    <w:rsid w:val="00F724D6"/>
    <w:rsid w:val="00F727F2"/>
    <w:rsid w:val="00F734D8"/>
    <w:rsid w:val="00F7606D"/>
    <w:rsid w:val="00F771E0"/>
    <w:rsid w:val="00F777B0"/>
    <w:rsid w:val="00F778B2"/>
    <w:rsid w:val="00F835F0"/>
    <w:rsid w:val="00F83EE5"/>
    <w:rsid w:val="00F855DE"/>
    <w:rsid w:val="00F95354"/>
    <w:rsid w:val="00F95B40"/>
    <w:rsid w:val="00F968E3"/>
    <w:rsid w:val="00FA2E62"/>
    <w:rsid w:val="00FA624C"/>
    <w:rsid w:val="00FA7264"/>
    <w:rsid w:val="00FB70FE"/>
    <w:rsid w:val="00FC03A1"/>
    <w:rsid w:val="00FC159D"/>
    <w:rsid w:val="00FC3AB3"/>
    <w:rsid w:val="00FC69D4"/>
    <w:rsid w:val="00FC7F80"/>
    <w:rsid w:val="00FD0EB3"/>
    <w:rsid w:val="00FD1099"/>
    <w:rsid w:val="00FD25C2"/>
    <w:rsid w:val="00FD34CA"/>
    <w:rsid w:val="00FD7B09"/>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13F6"/>
  <w15:docId w15:val="{BC79FD89-1501-44D8-940C-5A695C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D4B7-6EE3-4A76-BF91-626DA7FA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5DB72F1E</Template>
  <TotalTime>0</TotalTime>
  <Pages>2</Pages>
  <Words>453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TYRELL Lucy</cp:lastModifiedBy>
  <cp:revision>2</cp:revision>
  <cp:lastPrinted>2015-06-16T14:48:00Z</cp:lastPrinted>
  <dcterms:created xsi:type="dcterms:W3CDTF">2023-07-18T08:06:00Z</dcterms:created>
  <dcterms:modified xsi:type="dcterms:W3CDTF">2023-07-18T08:06:00Z</dcterms:modified>
</cp:coreProperties>
</file>